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476" w:rsidRDefault="007373D4" w:rsidP="007373D4">
      <w:pPr>
        <w:pStyle w:val="Heading1"/>
        <w:jc w:val="center"/>
      </w:pPr>
      <w:bookmarkStart w:id="0" w:name="_GoBack"/>
      <w:bookmarkEnd w:id="0"/>
      <w:r>
        <w:t>Graduate School Program Directors’ Meeting – October 6, 2015</w:t>
      </w:r>
    </w:p>
    <w:p w:rsidR="007373D4" w:rsidRDefault="007373D4" w:rsidP="007373D4">
      <w:pPr>
        <w:pStyle w:val="Heading1"/>
        <w:jc w:val="center"/>
      </w:pPr>
      <w:r>
        <w:t>Bruce Scott, Interim Associate Dean</w:t>
      </w:r>
    </w:p>
    <w:p w:rsidR="007373D4" w:rsidRDefault="007373D4" w:rsidP="007373D4"/>
    <w:p w:rsidR="007373D4" w:rsidRDefault="007373D4" w:rsidP="007373D4">
      <w:pPr>
        <w:pStyle w:val="NoSpacing"/>
        <w:numPr>
          <w:ilvl w:val="0"/>
          <w:numId w:val="1"/>
        </w:numPr>
      </w:pPr>
      <w:r>
        <w:t>IDEA student course evaluations</w:t>
      </w:r>
    </w:p>
    <w:p w:rsidR="007373D4" w:rsidRDefault="007373D4" w:rsidP="007373D4">
      <w:pPr>
        <w:pStyle w:val="NoSpacing"/>
        <w:numPr>
          <w:ilvl w:val="1"/>
          <w:numId w:val="1"/>
        </w:numPr>
      </w:pPr>
      <w:r>
        <w:t>Timelines are currently being established college by college.</w:t>
      </w:r>
    </w:p>
    <w:p w:rsidR="007373D4" w:rsidRDefault="007373D4" w:rsidP="007373D4">
      <w:pPr>
        <w:pStyle w:val="NoSpacing"/>
        <w:numPr>
          <w:ilvl w:val="1"/>
          <w:numId w:val="1"/>
        </w:numPr>
      </w:pPr>
      <w:r>
        <w:t>For most colleges, evaluations will be made available the last full week before finals.</w:t>
      </w:r>
    </w:p>
    <w:p w:rsidR="007373D4" w:rsidRDefault="007373D4" w:rsidP="007373D4">
      <w:pPr>
        <w:pStyle w:val="NoSpacing"/>
        <w:numPr>
          <w:ilvl w:val="2"/>
          <w:numId w:val="1"/>
        </w:numPr>
      </w:pPr>
      <w:r>
        <w:t>There is an option for variation by department/course; however, most college deans are adopting a one-size-fits-all process.</w:t>
      </w:r>
    </w:p>
    <w:p w:rsidR="007373D4" w:rsidRDefault="007373D4" w:rsidP="007373D4">
      <w:pPr>
        <w:pStyle w:val="NoSpacing"/>
        <w:numPr>
          <w:ilvl w:val="1"/>
          <w:numId w:val="1"/>
        </w:numPr>
      </w:pPr>
      <w:r>
        <w:t>Students will receive an email notifying them of the process.</w:t>
      </w:r>
    </w:p>
    <w:p w:rsidR="007373D4" w:rsidRDefault="007373D4" w:rsidP="007373D4">
      <w:pPr>
        <w:pStyle w:val="NoSpacing"/>
        <w:numPr>
          <w:ilvl w:val="1"/>
          <w:numId w:val="1"/>
        </w:numPr>
      </w:pPr>
      <w:r>
        <w:t>Class time may be made available for completion of the evaluations.  This is stated in the handbook.</w:t>
      </w:r>
    </w:p>
    <w:p w:rsidR="007373D4" w:rsidRDefault="007373D4" w:rsidP="007373D4">
      <w:pPr>
        <w:pStyle w:val="NoSpacing"/>
        <w:numPr>
          <w:ilvl w:val="1"/>
          <w:numId w:val="1"/>
        </w:numPr>
      </w:pPr>
      <w:r>
        <w:t>Evaluations will class on the Monday dead day at 5:00 p.m.  University-wide.</w:t>
      </w:r>
    </w:p>
    <w:p w:rsidR="007373D4" w:rsidRDefault="007373D4" w:rsidP="00CB32AB">
      <w:pPr>
        <w:pStyle w:val="NoSpacing"/>
        <w:numPr>
          <w:ilvl w:val="0"/>
          <w:numId w:val="2"/>
        </w:numPr>
      </w:pPr>
      <w:r>
        <w:t>Draft Policies</w:t>
      </w:r>
    </w:p>
    <w:p w:rsidR="007373D4" w:rsidRDefault="007373D4" w:rsidP="007373D4">
      <w:pPr>
        <w:pStyle w:val="NoSpacing"/>
        <w:ind w:left="1440"/>
      </w:pPr>
    </w:p>
    <w:p w:rsidR="00562490" w:rsidRPr="00562490" w:rsidRDefault="00562490" w:rsidP="007373D4">
      <w:pPr>
        <w:pStyle w:val="NoSpacing"/>
        <w:ind w:left="1440"/>
        <w:rPr>
          <w:b/>
        </w:rPr>
      </w:pPr>
      <w:r w:rsidRPr="00562490">
        <w:rPr>
          <w:b/>
        </w:rPr>
        <w:t>Course Load</w:t>
      </w:r>
    </w:p>
    <w:p w:rsidR="00562490" w:rsidRDefault="00562490" w:rsidP="007373D4">
      <w:pPr>
        <w:pStyle w:val="NoSpacing"/>
        <w:ind w:left="1440"/>
      </w:pPr>
      <w:r>
        <w:t xml:space="preserve">For a fall or spring term, a full load is defined as 9 credit hours, a three-fourths load as 6 hours and a half load a 4.5 hours.  Full-time students may enroll for as many as 12 hours.  Master of Accountancy students may enroll in 15 hours, Master of Science in Social Work students may enroll in 16 hours, and Master of Divinity students may enroll in 13 hours.  A student may seek approval from the graduate dean to enroll in more than 3 hours in one summer session.  A combination of graduate and undergraduate hours normally may not total more than 15 hours for a fall or spring term, or </w:t>
      </w:r>
      <w:r w:rsidRPr="00562490">
        <w:rPr>
          <w:highlight w:val="yellow"/>
        </w:rPr>
        <w:t>a total of 9 hours for all summer sessions.</w:t>
      </w:r>
    </w:p>
    <w:p w:rsidR="00562490" w:rsidRDefault="00562490" w:rsidP="007373D4">
      <w:pPr>
        <w:pStyle w:val="NoSpacing"/>
        <w:ind w:left="1440"/>
      </w:pPr>
    </w:p>
    <w:p w:rsidR="00562490" w:rsidRDefault="00562490" w:rsidP="007373D4">
      <w:pPr>
        <w:pStyle w:val="NoSpacing"/>
        <w:ind w:left="1440"/>
      </w:pPr>
      <w:r>
        <w:t xml:space="preserve">For students who are enrolled in fully online programs, a full load is defined as </w:t>
      </w:r>
      <w:r w:rsidRPr="00562490">
        <w:rPr>
          <w:highlight w:val="yellow"/>
        </w:rPr>
        <w:t>6 or more credit hours during a long semester</w:t>
      </w:r>
      <w:r>
        <w:t>, half load as 3 hours during a long semester.</w:t>
      </w:r>
      <w:r w:rsidR="004C62F2">
        <w:t xml:space="preserve"> </w:t>
      </w:r>
    </w:p>
    <w:p w:rsidR="004C62F2" w:rsidRDefault="004C62F2" w:rsidP="007373D4">
      <w:pPr>
        <w:pStyle w:val="NoSpacing"/>
        <w:ind w:left="1440"/>
      </w:pPr>
    </w:p>
    <w:p w:rsidR="004C62F2" w:rsidRDefault="004C62F2" w:rsidP="007373D4">
      <w:pPr>
        <w:pStyle w:val="NoSpacing"/>
        <w:ind w:left="1440"/>
      </w:pPr>
      <w:r>
        <w:t xml:space="preserve">Students employed full time should not enroll for more than 9 hours during any semester and 3 hours during a summer term.  The combined teaching load and course load of a graduate assistant or an instructor should normally not exceed 15 semester hours.  </w:t>
      </w:r>
    </w:p>
    <w:p w:rsidR="004C62F2" w:rsidRDefault="004C62F2" w:rsidP="007373D4">
      <w:pPr>
        <w:pStyle w:val="NoSpacing"/>
        <w:ind w:left="1440"/>
      </w:pPr>
    </w:p>
    <w:p w:rsidR="004C62F2" w:rsidRPr="004102D3" w:rsidRDefault="004C62F2" w:rsidP="007373D4">
      <w:pPr>
        <w:pStyle w:val="NoSpacing"/>
        <w:ind w:left="1440"/>
        <w:rPr>
          <w:highlight w:val="yellow"/>
          <w:u w:val="single"/>
        </w:rPr>
      </w:pPr>
      <w:r w:rsidRPr="004102D3">
        <w:rPr>
          <w:highlight w:val="yellow"/>
          <w:u w:val="single"/>
        </w:rPr>
        <w:t xml:space="preserve">Once students begin formal work on a thesis or project, they are expected to maintain continuous enrollment in the thesis/project course until the thesis/project is completed and formally approved by the thesis committee, or until they terminate their graduate career at ACU.  </w:t>
      </w:r>
      <w:r w:rsidR="004C1009" w:rsidRPr="004102D3">
        <w:rPr>
          <w:rStyle w:val="apple-converted-space"/>
          <w:rFonts w:ascii="Trebuchet MS" w:hAnsi="Trebuchet MS"/>
          <w:color w:val="404041"/>
          <w:sz w:val="23"/>
          <w:szCs w:val="23"/>
          <w:highlight w:val="yellow"/>
        </w:rPr>
        <w:t> </w:t>
      </w:r>
      <w:r w:rsidR="004C1009" w:rsidRPr="004102D3">
        <w:rPr>
          <w:color w:val="404041"/>
          <w:highlight w:val="yellow"/>
          <w:u w:val="single"/>
        </w:rPr>
        <w:t>This registration will be considered full-time for purposes of SEVIS reporting. International students seeking this exception to the full-time credit requirements should contact</w:t>
      </w:r>
      <w:r w:rsidR="004C1009" w:rsidRPr="004102D3">
        <w:rPr>
          <w:rStyle w:val="apple-converted-space"/>
          <w:color w:val="404041"/>
          <w:highlight w:val="yellow"/>
          <w:u w:val="single"/>
        </w:rPr>
        <w:t xml:space="preserve"> Office of International Student Education </w:t>
      </w:r>
      <w:r w:rsidR="004C1009" w:rsidRPr="004102D3">
        <w:rPr>
          <w:color w:val="404041"/>
          <w:highlight w:val="yellow"/>
          <w:u w:val="single"/>
        </w:rPr>
        <w:t>before registering for the reduced credit load.</w:t>
      </w:r>
    </w:p>
    <w:p w:rsidR="004C1009" w:rsidRPr="004102D3" w:rsidRDefault="004C1009" w:rsidP="007373D4">
      <w:pPr>
        <w:pStyle w:val="NoSpacing"/>
        <w:ind w:left="1440"/>
        <w:rPr>
          <w:highlight w:val="yellow"/>
          <w:u w:val="single"/>
        </w:rPr>
      </w:pPr>
    </w:p>
    <w:p w:rsidR="004C1009" w:rsidRDefault="004C1009" w:rsidP="004C1009">
      <w:pPr>
        <w:pStyle w:val="NoSpacing"/>
        <w:ind w:left="1440"/>
        <w:rPr>
          <w:u w:val="single"/>
        </w:rPr>
      </w:pPr>
      <w:r w:rsidRPr="004102D3">
        <w:rPr>
          <w:highlight w:val="yellow"/>
          <w:u w:val="single"/>
        </w:rPr>
        <w:t>All students should keep in mind that enrollment below a full-time course of study may jeopardize progress toward a degree, financial aid, fellowship, loan deferment, or the visa status of an international student.</w:t>
      </w:r>
    </w:p>
    <w:p w:rsidR="00CB32AB" w:rsidRDefault="00CB32AB" w:rsidP="004C1009">
      <w:pPr>
        <w:pStyle w:val="NoSpacing"/>
        <w:ind w:left="1440"/>
        <w:rPr>
          <w:u w:val="single"/>
        </w:rPr>
      </w:pPr>
    </w:p>
    <w:p w:rsidR="00B13B27" w:rsidRPr="004102D3" w:rsidRDefault="00B13B27" w:rsidP="004C1009">
      <w:pPr>
        <w:pStyle w:val="NoSpacing"/>
        <w:ind w:left="1440"/>
        <w:rPr>
          <w:b/>
        </w:rPr>
      </w:pPr>
      <w:r w:rsidRPr="004102D3">
        <w:rPr>
          <w:b/>
        </w:rPr>
        <w:lastRenderedPageBreak/>
        <w:t>Thesis and Project Requirements</w:t>
      </w:r>
    </w:p>
    <w:p w:rsidR="00B13B27" w:rsidRDefault="00B13B27" w:rsidP="004C1009">
      <w:pPr>
        <w:pStyle w:val="NoSpacing"/>
        <w:ind w:left="1440"/>
      </w:pPr>
      <w:r>
        <w:t>Students who are doing a thesis or project are responsible for following the required process for writing and completing a thesis or project.  Students who are writing a thesis should obtain a copy of the “ACU Thesis Guide” from the Graduate School.  Plan early, follow guidelines and instructions, and work with your faculty committee to determine completion requirements.</w:t>
      </w:r>
    </w:p>
    <w:p w:rsidR="00B13B27" w:rsidRDefault="00B13B27" w:rsidP="004C1009">
      <w:pPr>
        <w:pStyle w:val="NoSpacing"/>
        <w:ind w:left="1440"/>
      </w:pPr>
    </w:p>
    <w:p w:rsidR="00B13B27" w:rsidRDefault="00B13B27" w:rsidP="004C1009">
      <w:pPr>
        <w:pStyle w:val="NoSpacing"/>
        <w:ind w:left="1440"/>
      </w:pPr>
      <w:r>
        <w:t xml:space="preserve">After students begin formal work on a thesis or project, they are expected to continue working on it each semester until it is completed and formally approved, or until they terminate their graduate career at ACU.  In order for the thesis or project to remain in an active status, students must enroll in continuation each semester until completion of the thesis, </w:t>
      </w:r>
      <w:r w:rsidRPr="004102D3">
        <w:rPr>
          <w:highlight w:val="yellow"/>
          <w:u w:val="single"/>
        </w:rPr>
        <w:t>or until they terminate their career at ACU</w:t>
      </w:r>
      <w:r>
        <w:t xml:space="preserve">.  Students must contact the Graduate School to enroll.  A maximum of six (6) credit hours will be awarded for the thesis or project.  Each subsequent registration will be for zero (0) credit hours, and the student will be charged a continuation fee equal to half of one hour of tuition at the current rate for each semester of continuation.  </w:t>
      </w:r>
    </w:p>
    <w:p w:rsidR="00B13B27" w:rsidRDefault="00B13B27" w:rsidP="004C1009">
      <w:pPr>
        <w:pStyle w:val="NoSpacing"/>
        <w:ind w:left="1440"/>
      </w:pPr>
    </w:p>
    <w:p w:rsidR="004C1009" w:rsidRDefault="004102D3" w:rsidP="004102D3">
      <w:pPr>
        <w:pStyle w:val="NoSpacing"/>
        <w:ind w:left="1440"/>
        <w:rPr>
          <w:color w:val="404041"/>
          <w:u w:val="single"/>
        </w:rPr>
      </w:pPr>
      <w:r w:rsidRPr="004102D3">
        <w:rPr>
          <w:color w:val="404041"/>
          <w:highlight w:val="yellow"/>
          <w:u w:val="single"/>
        </w:rPr>
        <w:t>For international stude</w:t>
      </w:r>
      <w:r w:rsidR="00CB32AB">
        <w:rPr>
          <w:color w:val="404041"/>
          <w:highlight w:val="yellow"/>
          <w:u w:val="single"/>
        </w:rPr>
        <w:t>nts,</w:t>
      </w:r>
      <w:r w:rsidRPr="004102D3">
        <w:rPr>
          <w:color w:val="404041"/>
          <w:highlight w:val="yellow"/>
          <w:u w:val="single"/>
        </w:rPr>
        <w:t xml:space="preserve"> registration</w:t>
      </w:r>
      <w:r w:rsidR="00CB32AB">
        <w:rPr>
          <w:color w:val="404041"/>
          <w:highlight w:val="yellow"/>
          <w:u w:val="single"/>
        </w:rPr>
        <w:t xml:space="preserve"> in thesis</w:t>
      </w:r>
      <w:r w:rsidRPr="004102D3">
        <w:rPr>
          <w:color w:val="404041"/>
          <w:highlight w:val="yellow"/>
          <w:u w:val="single"/>
        </w:rPr>
        <w:t xml:space="preserve"> will be considered full-time for purposes of SEVIS reporting. International students seeking this exception to the full-time credit requirements should contact</w:t>
      </w:r>
      <w:r w:rsidRPr="004102D3">
        <w:rPr>
          <w:rStyle w:val="apple-converted-space"/>
          <w:color w:val="404041"/>
          <w:highlight w:val="yellow"/>
          <w:u w:val="single"/>
        </w:rPr>
        <w:t xml:space="preserve"> Office of International Student Education </w:t>
      </w:r>
      <w:r w:rsidRPr="004102D3">
        <w:rPr>
          <w:color w:val="404041"/>
          <w:highlight w:val="yellow"/>
          <w:u w:val="single"/>
        </w:rPr>
        <w:t>before registering for the reduced credit load.</w:t>
      </w:r>
    </w:p>
    <w:p w:rsidR="004102D3" w:rsidRDefault="004102D3" w:rsidP="004102D3">
      <w:pPr>
        <w:pStyle w:val="NoSpacing"/>
        <w:ind w:left="1440"/>
        <w:rPr>
          <w:color w:val="404041"/>
          <w:u w:val="single"/>
        </w:rPr>
      </w:pPr>
    </w:p>
    <w:p w:rsidR="00E35B9C" w:rsidRDefault="004102D3" w:rsidP="00CB32AB">
      <w:pPr>
        <w:pStyle w:val="NoSpacing"/>
        <w:ind w:left="1440"/>
        <w:rPr>
          <w:color w:val="404041"/>
        </w:rPr>
      </w:pPr>
      <w:r>
        <w:rPr>
          <w:color w:val="404041"/>
        </w:rPr>
        <w:t>Students failing to maintain continuous registration must be re-admitted to ACU in order to continue and complete the requirements within the degree time limit, as stated in the current catalog.  If a student fails to make progress on their work, the faculty member in consultation with the committee has the right to administratively withdraw the student with a W.</w:t>
      </w:r>
    </w:p>
    <w:p w:rsidR="00E35B9C" w:rsidRDefault="00E35B9C" w:rsidP="00E35B9C">
      <w:pPr>
        <w:pStyle w:val="NoSpacing"/>
        <w:rPr>
          <w:color w:val="404041"/>
        </w:rPr>
      </w:pPr>
    </w:p>
    <w:p w:rsidR="00E35B9C" w:rsidRPr="00E35B9C" w:rsidRDefault="00E35B9C" w:rsidP="00E35B9C">
      <w:pPr>
        <w:pStyle w:val="NoSpacing"/>
        <w:ind w:left="1440"/>
        <w:rPr>
          <w:b/>
          <w:color w:val="404041"/>
        </w:rPr>
      </w:pPr>
      <w:r w:rsidRPr="00E35B9C">
        <w:rPr>
          <w:b/>
          <w:color w:val="404041"/>
        </w:rPr>
        <w:t>Low Grades</w:t>
      </w:r>
    </w:p>
    <w:p w:rsidR="00E35B9C" w:rsidRDefault="00E35B9C" w:rsidP="00E35B9C">
      <w:pPr>
        <w:pStyle w:val="NormalWeb"/>
        <w:spacing w:before="0" w:beforeAutospacing="0" w:after="0" w:afterAutospacing="0"/>
        <w:ind w:left="1440"/>
      </w:pPr>
      <w:r>
        <w:rPr>
          <w:rFonts w:ascii="Arial" w:hAnsi="Arial" w:cs="Arial"/>
          <w:strike/>
          <w:color w:val="000000"/>
          <w:sz w:val="23"/>
          <w:szCs w:val="23"/>
          <w:shd w:val="clear" w:color="auto" w:fill="FFFF00"/>
        </w:rPr>
        <w:t xml:space="preserve">The maximum number of “C's” allowed in a graduate program falls under the guidelines from the following table. In each case, </w:t>
      </w:r>
      <w:proofErr w:type="spellStart"/>
      <w:proofErr w:type="gramStart"/>
      <w:r>
        <w:rPr>
          <w:rFonts w:ascii="Arial" w:hAnsi="Arial" w:cs="Arial"/>
          <w:strike/>
          <w:color w:val="000000"/>
          <w:sz w:val="23"/>
          <w:szCs w:val="23"/>
          <w:shd w:val="clear" w:color="auto" w:fill="FFFF00"/>
        </w:rPr>
        <w:t>a</w:t>
      </w:r>
      <w:proofErr w:type="spellEnd"/>
      <w:proofErr w:type="gramEnd"/>
      <w:r>
        <w:rPr>
          <w:rFonts w:ascii="Arial" w:hAnsi="Arial" w:cs="Arial"/>
          <w:strike/>
          <w:color w:val="000000"/>
          <w:sz w:val="23"/>
          <w:szCs w:val="23"/>
          <w:shd w:val="clear" w:color="auto" w:fill="FFFF00"/>
        </w:rPr>
        <w:t xml:space="preserve"> overall GPA of 3.0 must be maintained for completion of a degree.</w:t>
      </w:r>
    </w:p>
    <w:p w:rsidR="00E35B9C" w:rsidRDefault="00E35B9C" w:rsidP="00E35B9C">
      <w:pPr>
        <w:pStyle w:val="NormalWeb"/>
        <w:spacing w:before="0" w:beforeAutospacing="0" w:after="0" w:afterAutospacing="0"/>
        <w:ind w:left="1440"/>
      </w:pPr>
      <w:r>
        <w:rPr>
          <w:rFonts w:ascii="Arial" w:hAnsi="Arial" w:cs="Arial"/>
          <w:strike/>
          <w:color w:val="000000"/>
          <w:sz w:val="23"/>
          <w:szCs w:val="23"/>
          <w:shd w:val="clear" w:color="auto" w:fill="FFFF00"/>
        </w:rPr>
        <w:t>Hours of C’s Allowed</w:t>
      </w:r>
    </w:p>
    <w:p w:rsidR="00E35B9C" w:rsidRDefault="00E35B9C" w:rsidP="00E35B9C">
      <w:pPr>
        <w:pStyle w:val="NormalWeb"/>
        <w:spacing w:before="0" w:beforeAutospacing="0" w:after="0" w:afterAutospacing="0"/>
        <w:ind w:left="1440"/>
      </w:pPr>
      <w:r>
        <w:rPr>
          <w:rFonts w:ascii="Arial" w:hAnsi="Arial" w:cs="Arial"/>
          <w:strike/>
          <w:color w:val="000000"/>
          <w:sz w:val="23"/>
          <w:szCs w:val="23"/>
          <w:shd w:val="clear" w:color="auto" w:fill="FFFF00"/>
        </w:rPr>
        <w:t>&lt;40         6</w:t>
      </w:r>
    </w:p>
    <w:p w:rsidR="00E35B9C" w:rsidRDefault="00E35B9C" w:rsidP="00E35B9C">
      <w:pPr>
        <w:pStyle w:val="NormalWeb"/>
        <w:spacing w:before="0" w:beforeAutospacing="0" w:after="0" w:afterAutospacing="0"/>
        <w:ind w:left="1440"/>
      </w:pPr>
      <w:r>
        <w:rPr>
          <w:rFonts w:ascii="Arial" w:hAnsi="Arial" w:cs="Arial"/>
          <w:strike/>
          <w:color w:val="000000"/>
          <w:sz w:val="23"/>
          <w:szCs w:val="23"/>
          <w:shd w:val="clear" w:color="auto" w:fill="FFFF00"/>
        </w:rPr>
        <w:t>40-66      9</w:t>
      </w:r>
    </w:p>
    <w:p w:rsidR="00E35B9C" w:rsidRDefault="00E35B9C" w:rsidP="00E35B9C">
      <w:pPr>
        <w:pStyle w:val="NormalWeb"/>
        <w:spacing w:before="0" w:beforeAutospacing="0" w:after="0" w:afterAutospacing="0"/>
        <w:ind w:left="1440"/>
        <w:rPr>
          <w:rFonts w:ascii="Arial" w:hAnsi="Arial" w:cs="Arial"/>
          <w:strike/>
          <w:color w:val="000000"/>
          <w:sz w:val="23"/>
          <w:szCs w:val="23"/>
          <w:shd w:val="clear" w:color="auto" w:fill="FFFF00"/>
        </w:rPr>
      </w:pPr>
      <w:r>
        <w:rPr>
          <w:rFonts w:ascii="Arial" w:hAnsi="Arial" w:cs="Arial"/>
          <w:strike/>
          <w:color w:val="000000"/>
          <w:sz w:val="23"/>
          <w:szCs w:val="23"/>
          <w:shd w:val="clear" w:color="auto" w:fill="FFFF00"/>
        </w:rPr>
        <w:t>67+        12</w:t>
      </w:r>
    </w:p>
    <w:p w:rsidR="00E35B9C" w:rsidRDefault="00E35B9C" w:rsidP="00E35B9C">
      <w:pPr>
        <w:pStyle w:val="NormalWeb"/>
        <w:spacing w:before="0" w:beforeAutospacing="0" w:after="0" w:afterAutospacing="0"/>
        <w:ind w:left="1440"/>
      </w:pPr>
    </w:p>
    <w:p w:rsidR="004B2F58" w:rsidRDefault="00E35B9C" w:rsidP="00E35B9C">
      <w:pPr>
        <w:pStyle w:val="NoSpacing"/>
        <w:ind w:left="1440"/>
        <w:rPr>
          <w:rFonts w:ascii="Arial" w:hAnsi="Arial" w:cs="Arial"/>
          <w:strike/>
          <w:color w:val="000000"/>
          <w:sz w:val="23"/>
          <w:szCs w:val="23"/>
          <w:shd w:val="clear" w:color="auto" w:fill="FFFF00"/>
        </w:rPr>
      </w:pPr>
      <w:r>
        <w:rPr>
          <w:rFonts w:ascii="Arial" w:hAnsi="Arial" w:cs="Arial"/>
          <w:color w:val="000000"/>
          <w:sz w:val="23"/>
          <w:szCs w:val="23"/>
        </w:rPr>
        <w:t xml:space="preserve">If a student receives a grade of “D” or “F” in a course, </w:t>
      </w:r>
      <w:r w:rsidRPr="00E35B9C">
        <w:rPr>
          <w:rFonts w:ascii="Arial" w:hAnsi="Arial" w:cs="Arial"/>
          <w:color w:val="FF0000"/>
          <w:sz w:val="23"/>
          <w:szCs w:val="23"/>
          <w:u w:val="single"/>
          <w:shd w:val="clear" w:color="auto" w:fill="FFFF00"/>
        </w:rPr>
        <w:t>these grades will not count toward the student’s degree and</w:t>
      </w:r>
      <w:r>
        <w:rPr>
          <w:rFonts w:ascii="Arial" w:hAnsi="Arial" w:cs="Arial"/>
          <w:color w:val="000000"/>
          <w:sz w:val="23"/>
          <w:szCs w:val="23"/>
        </w:rPr>
        <w:t xml:space="preserve"> may constitute grounds for probation or suspension. </w:t>
      </w:r>
      <w:r>
        <w:rPr>
          <w:rFonts w:ascii="Arial" w:hAnsi="Arial" w:cs="Arial"/>
          <w:strike/>
          <w:color w:val="000000"/>
          <w:sz w:val="23"/>
          <w:szCs w:val="23"/>
          <w:shd w:val="clear" w:color="auto" w:fill="FFFF00"/>
        </w:rPr>
        <w:t>However, if a student is allowed to continue, not only must the course be retaken, but a “D” or “F” is counted against the limit of C’s allowed in a program. Courses in which a student receives a grade of “D” or “F” may not be counted toward the degree.  </w:t>
      </w:r>
    </w:p>
    <w:p w:rsidR="004B2F58" w:rsidRDefault="004B2F58" w:rsidP="00E35B9C">
      <w:pPr>
        <w:pStyle w:val="NoSpacing"/>
        <w:ind w:left="1440"/>
        <w:rPr>
          <w:rFonts w:ascii="Arial" w:hAnsi="Arial" w:cs="Arial"/>
          <w:strike/>
          <w:color w:val="000000"/>
          <w:sz w:val="23"/>
          <w:szCs w:val="23"/>
          <w:shd w:val="clear" w:color="auto" w:fill="FFFF00"/>
        </w:rPr>
      </w:pPr>
    </w:p>
    <w:p w:rsidR="00E35B9C" w:rsidRDefault="00E35B9C" w:rsidP="00E35B9C">
      <w:pPr>
        <w:pStyle w:val="NoSpacing"/>
        <w:ind w:left="1440"/>
        <w:rPr>
          <w:rFonts w:ascii="Arial" w:hAnsi="Arial" w:cs="Arial"/>
          <w:color w:val="FF0000"/>
          <w:sz w:val="23"/>
          <w:szCs w:val="23"/>
          <w:u w:val="single"/>
          <w:shd w:val="clear" w:color="auto" w:fill="FFFF00"/>
        </w:rPr>
      </w:pPr>
      <w:r w:rsidRPr="00E35B9C">
        <w:rPr>
          <w:rFonts w:ascii="Arial" w:hAnsi="Arial" w:cs="Arial"/>
          <w:color w:val="FF0000"/>
          <w:sz w:val="23"/>
          <w:szCs w:val="23"/>
          <w:u w:val="single"/>
          <w:shd w:val="clear" w:color="auto" w:fill="FFFF00"/>
        </w:rPr>
        <w:t>Students must have a 3.0 cumulative GPA in order to graduate.</w:t>
      </w:r>
    </w:p>
    <w:p w:rsidR="00E35B9C" w:rsidRDefault="00E35B9C" w:rsidP="00E35B9C">
      <w:pPr>
        <w:pStyle w:val="NoSpacing"/>
        <w:ind w:left="1440"/>
        <w:rPr>
          <w:rFonts w:ascii="Arial" w:hAnsi="Arial" w:cs="Arial"/>
          <w:color w:val="FF0000"/>
          <w:sz w:val="23"/>
          <w:szCs w:val="23"/>
          <w:u w:val="single"/>
          <w:shd w:val="clear" w:color="auto" w:fill="FFFF00"/>
        </w:rPr>
      </w:pPr>
    </w:p>
    <w:p w:rsidR="00E35B9C" w:rsidRDefault="00E35B9C" w:rsidP="00E35B9C">
      <w:pPr>
        <w:pStyle w:val="NoSpacing"/>
        <w:ind w:left="1440"/>
        <w:rPr>
          <w:rFonts w:ascii="Arial" w:hAnsi="Arial" w:cs="Arial"/>
          <w:color w:val="FF0000"/>
          <w:sz w:val="23"/>
          <w:szCs w:val="23"/>
          <w:u w:val="single"/>
          <w:shd w:val="clear" w:color="auto" w:fill="FFFF00"/>
        </w:rPr>
      </w:pPr>
      <w:r>
        <w:rPr>
          <w:rFonts w:ascii="Arial" w:hAnsi="Arial" w:cs="Arial"/>
          <w:color w:val="FF0000"/>
          <w:sz w:val="23"/>
          <w:szCs w:val="23"/>
          <w:u w:val="single"/>
          <w:shd w:val="clear" w:color="auto" w:fill="FFFF00"/>
        </w:rPr>
        <w:t>(Option 1 addition)</w:t>
      </w:r>
    </w:p>
    <w:p w:rsidR="00E35B9C" w:rsidRDefault="00E35B9C" w:rsidP="00E35B9C">
      <w:pPr>
        <w:pStyle w:val="NoSpacing"/>
        <w:ind w:left="1440"/>
        <w:rPr>
          <w:rFonts w:ascii="Arial" w:hAnsi="Arial" w:cs="Arial"/>
          <w:color w:val="FF0000"/>
          <w:sz w:val="23"/>
          <w:szCs w:val="23"/>
          <w:u w:val="single"/>
          <w:shd w:val="clear" w:color="auto" w:fill="FFFF00"/>
        </w:rPr>
      </w:pPr>
      <w:r>
        <w:rPr>
          <w:rFonts w:ascii="Arial" w:hAnsi="Arial" w:cs="Arial"/>
          <w:color w:val="FF0000"/>
          <w:sz w:val="23"/>
          <w:szCs w:val="23"/>
          <w:u w:val="single"/>
          <w:shd w:val="clear" w:color="auto" w:fill="FFFF00"/>
        </w:rPr>
        <w:lastRenderedPageBreak/>
        <w:t>Certain programs may have more stringent guidelines for consideration of low graders.  Students are advised to check the catalog description for their program and the course syllabus.</w:t>
      </w:r>
    </w:p>
    <w:p w:rsidR="00E35B9C" w:rsidRDefault="00E35B9C" w:rsidP="00E35B9C">
      <w:pPr>
        <w:pStyle w:val="NoSpacing"/>
        <w:ind w:left="1440"/>
        <w:rPr>
          <w:rFonts w:ascii="Arial" w:hAnsi="Arial" w:cs="Arial"/>
          <w:color w:val="FF0000"/>
          <w:sz w:val="23"/>
          <w:szCs w:val="23"/>
          <w:u w:val="single"/>
          <w:shd w:val="clear" w:color="auto" w:fill="FFFF00"/>
        </w:rPr>
      </w:pPr>
    </w:p>
    <w:p w:rsidR="00E35B9C" w:rsidRDefault="00E35B9C" w:rsidP="00E35B9C">
      <w:pPr>
        <w:pStyle w:val="NoSpacing"/>
        <w:ind w:left="1440"/>
        <w:rPr>
          <w:rFonts w:ascii="Arial" w:hAnsi="Arial" w:cs="Arial"/>
          <w:color w:val="FF0000"/>
          <w:sz w:val="23"/>
          <w:szCs w:val="23"/>
          <w:u w:val="single"/>
          <w:shd w:val="clear" w:color="auto" w:fill="FFFF00"/>
        </w:rPr>
      </w:pPr>
      <w:r>
        <w:rPr>
          <w:rFonts w:ascii="Arial" w:hAnsi="Arial" w:cs="Arial"/>
          <w:color w:val="FF0000"/>
          <w:sz w:val="23"/>
          <w:szCs w:val="23"/>
          <w:u w:val="single"/>
          <w:shd w:val="clear" w:color="auto" w:fill="FFFF00"/>
        </w:rPr>
        <w:t>(Option 2 addition)</w:t>
      </w:r>
    </w:p>
    <w:p w:rsidR="00E35B9C" w:rsidRDefault="00E35B9C" w:rsidP="00E35B9C">
      <w:pPr>
        <w:pStyle w:val="NoSpacing"/>
        <w:ind w:left="1440"/>
        <w:rPr>
          <w:rFonts w:ascii="Arial" w:hAnsi="Arial" w:cs="Arial"/>
          <w:color w:val="FF0000"/>
          <w:sz w:val="23"/>
          <w:szCs w:val="23"/>
          <w:u w:val="single"/>
          <w:shd w:val="clear" w:color="auto" w:fill="FFFF00"/>
        </w:rPr>
      </w:pPr>
    </w:p>
    <w:p w:rsidR="00E35B9C" w:rsidRPr="004102D3" w:rsidRDefault="00E35B9C" w:rsidP="00E35B9C">
      <w:pPr>
        <w:pStyle w:val="NoSpacing"/>
        <w:ind w:left="1440"/>
        <w:rPr>
          <w:color w:val="404041"/>
        </w:rPr>
      </w:pPr>
      <w:r>
        <w:rPr>
          <w:rFonts w:ascii="Arial" w:hAnsi="Arial" w:cs="Arial"/>
          <w:color w:val="FF0000"/>
          <w:sz w:val="23"/>
          <w:szCs w:val="23"/>
          <w:u w:val="single"/>
          <w:shd w:val="clear" w:color="auto" w:fill="FFFF00"/>
        </w:rPr>
        <w:t xml:space="preserve">If a student receives a grade of C, D, or F in a course these grades will not count toward the student’s degree and may constitute grounds for probation or suspension. </w:t>
      </w:r>
    </w:p>
    <w:p w:rsidR="00562490" w:rsidRDefault="00562490" w:rsidP="007373D4">
      <w:pPr>
        <w:pStyle w:val="NoSpacing"/>
        <w:ind w:left="1440"/>
      </w:pPr>
    </w:p>
    <w:p w:rsidR="00562490" w:rsidRPr="004B2F58" w:rsidRDefault="004B2F58" w:rsidP="007373D4">
      <w:pPr>
        <w:pStyle w:val="NoSpacing"/>
        <w:ind w:left="1440"/>
        <w:rPr>
          <w:b/>
        </w:rPr>
      </w:pPr>
      <w:r w:rsidRPr="004B2F58">
        <w:rPr>
          <w:b/>
        </w:rPr>
        <w:t>Academic Probation and Suspension</w:t>
      </w:r>
    </w:p>
    <w:p w:rsidR="004B2F58" w:rsidRDefault="004B2F58" w:rsidP="007373D4">
      <w:pPr>
        <w:pStyle w:val="NoSpacing"/>
        <w:ind w:left="1440"/>
      </w:pPr>
      <w:r>
        <w:t xml:space="preserve">Any student who does not maintain a 3.0 GPA </w:t>
      </w:r>
      <w:r w:rsidRPr="004B2F58">
        <w:rPr>
          <w:color w:val="FF0000"/>
          <w:highlight w:val="yellow"/>
          <w:u w:val="single"/>
        </w:rPr>
        <w:t>may</w:t>
      </w:r>
      <w:r>
        <w:t xml:space="preserve"> be placed on academic probation.  If </w:t>
      </w:r>
      <w:r w:rsidRPr="004B2F58">
        <w:rPr>
          <w:color w:val="FF0000"/>
          <w:highlight w:val="yellow"/>
          <w:u w:val="single"/>
        </w:rPr>
        <w:t>a student is on academic probation</w:t>
      </w:r>
      <w:r>
        <w:rPr>
          <w:color w:val="FF0000"/>
          <w:u w:val="single"/>
        </w:rPr>
        <w:t xml:space="preserve"> </w:t>
      </w:r>
      <w:r w:rsidRPr="004B2F58">
        <w:rPr>
          <w:color w:val="FF0000"/>
          <w:highlight w:val="yellow"/>
          <w:u w:val="single"/>
        </w:rPr>
        <w:t>and</w:t>
      </w:r>
      <w:r w:rsidRPr="004B2F58">
        <w:rPr>
          <w:color w:val="FF0000"/>
        </w:rPr>
        <w:t xml:space="preserve"> </w:t>
      </w:r>
      <w:r>
        <w:t xml:space="preserve">he or she fails to attain a 3.0 average, </w:t>
      </w:r>
      <w:r w:rsidRPr="004B2F58">
        <w:rPr>
          <w:color w:val="FF0000"/>
          <w:highlight w:val="yellow"/>
          <w:u w:val="single"/>
        </w:rPr>
        <w:t>the student</w:t>
      </w:r>
      <w:r w:rsidRPr="004B2F58">
        <w:rPr>
          <w:color w:val="FF0000"/>
        </w:rPr>
        <w:t xml:space="preserve"> </w:t>
      </w:r>
      <w:r>
        <w:t xml:space="preserve">may be suspended.  Enrollment in a graduate program while on academic probation will not be permitted for more than one 16-week semester.  </w:t>
      </w:r>
    </w:p>
    <w:p w:rsidR="004B2F58" w:rsidRDefault="004B2F58" w:rsidP="007373D4">
      <w:pPr>
        <w:pStyle w:val="NoSpacing"/>
        <w:ind w:left="1440"/>
      </w:pPr>
    </w:p>
    <w:p w:rsidR="004B2F58" w:rsidRDefault="004B2F58" w:rsidP="007373D4">
      <w:pPr>
        <w:pStyle w:val="NoSpacing"/>
        <w:ind w:left="1440"/>
        <w:rPr>
          <w:color w:val="FF0000"/>
          <w:u w:val="single"/>
        </w:rPr>
      </w:pPr>
      <w:r w:rsidRPr="004B2F58">
        <w:rPr>
          <w:color w:val="FF0000"/>
          <w:highlight w:val="yellow"/>
          <w:u w:val="single"/>
        </w:rPr>
        <w:t>Students admitted on probation must maintain a 3.0 average in at least the first 9 hours of coursework in order to show satisfactory academic progress (SAP).  Failure to do so may result in suspension from the program.</w:t>
      </w:r>
    </w:p>
    <w:p w:rsidR="004B2F58" w:rsidRDefault="004B2F58" w:rsidP="007373D4">
      <w:pPr>
        <w:pStyle w:val="NoSpacing"/>
        <w:ind w:left="1440"/>
        <w:rPr>
          <w:color w:val="FF0000"/>
          <w:u w:val="single"/>
        </w:rPr>
      </w:pPr>
    </w:p>
    <w:p w:rsidR="00AD44DE" w:rsidRDefault="00AD44DE" w:rsidP="00AD44DE">
      <w:pPr>
        <w:pStyle w:val="NoSpacing"/>
        <w:ind w:left="1440"/>
        <w:rPr>
          <w:color w:val="FF0000"/>
          <w:u w:val="single"/>
        </w:rPr>
      </w:pPr>
      <w:r>
        <w:t xml:space="preserve">In the case of suspension, a student may re-apply to the Graduate School after </w:t>
      </w:r>
      <w:r w:rsidRPr="00AD44DE">
        <w:rPr>
          <w:strike/>
          <w:highlight w:val="yellow"/>
        </w:rPr>
        <w:t>a reasonable length of time as determined in each case by the Graduate Dean and the department</w:t>
      </w:r>
      <w:r>
        <w:t xml:space="preserve"> </w:t>
      </w:r>
      <w:r w:rsidRPr="00AD44DE">
        <w:rPr>
          <w:color w:val="FF0000"/>
          <w:highlight w:val="yellow"/>
          <w:u w:val="single"/>
        </w:rPr>
        <w:t>at least one 16-week semester</w:t>
      </w:r>
      <w:r>
        <w:t>.  The student must be able to provide evidence indicating future success</w:t>
      </w:r>
      <w:r w:rsidRPr="00AD44DE">
        <w:rPr>
          <w:color w:val="FF0000"/>
          <w:u w:val="single"/>
        </w:rPr>
        <w:t xml:space="preserve"> </w:t>
      </w:r>
      <w:r w:rsidRPr="00AD44DE">
        <w:rPr>
          <w:color w:val="FF0000"/>
          <w:highlight w:val="yellow"/>
          <w:u w:val="single"/>
        </w:rPr>
        <w:t>as determined by the Graduate Dean and the department.</w:t>
      </w:r>
      <w:r w:rsidRPr="00AD44DE">
        <w:rPr>
          <w:color w:val="FF0000"/>
          <w:u w:val="single"/>
        </w:rPr>
        <w:t xml:space="preserve">  </w:t>
      </w:r>
    </w:p>
    <w:p w:rsidR="00AD44DE" w:rsidRDefault="00AD44DE" w:rsidP="00AD44DE">
      <w:pPr>
        <w:pStyle w:val="NoSpacing"/>
        <w:ind w:left="1440"/>
      </w:pPr>
    </w:p>
    <w:p w:rsidR="00AD44DE" w:rsidRPr="00AD44DE" w:rsidRDefault="00AD44DE" w:rsidP="00AD44DE">
      <w:pPr>
        <w:pStyle w:val="NoSpacing"/>
        <w:ind w:left="1440"/>
      </w:pPr>
      <w:r>
        <w:t xml:space="preserve">However, re-application does not guarantee admission.  The Graduate Dean in consultation with the department will decide whether the student will be re-admitted and, if so, whether special conditions should be required for re-admission.  When students are re-admitted after suspension, they are placed on probation for one semester and must meet satisfactory </w:t>
      </w:r>
      <w:r w:rsidR="006C616F">
        <w:t xml:space="preserve">academic </w:t>
      </w:r>
      <w:r>
        <w:t xml:space="preserve">progress (SAP) requirements to continue to receive financial aid.  If they do not make </w:t>
      </w:r>
      <w:r w:rsidRPr="006C616F">
        <w:rPr>
          <w:color w:val="FF0000"/>
          <w:highlight w:val="yellow"/>
          <w:u w:val="single"/>
        </w:rPr>
        <w:t>SAP</w:t>
      </w:r>
      <w:r>
        <w:t xml:space="preserve"> that semester, they are required to withdraw from school.  </w:t>
      </w:r>
    </w:p>
    <w:p w:rsidR="004B2F58" w:rsidRDefault="004B2F58" w:rsidP="007373D4">
      <w:pPr>
        <w:pStyle w:val="NoSpacing"/>
        <w:ind w:left="1440"/>
      </w:pPr>
    </w:p>
    <w:p w:rsidR="006C616F" w:rsidRPr="006C616F" w:rsidRDefault="006C616F" w:rsidP="007373D4">
      <w:pPr>
        <w:pStyle w:val="NoSpacing"/>
        <w:ind w:left="1440"/>
        <w:rPr>
          <w:b/>
        </w:rPr>
      </w:pPr>
      <w:r w:rsidRPr="006C616F">
        <w:rPr>
          <w:b/>
        </w:rPr>
        <w:t>Incomplete Grades</w:t>
      </w:r>
    </w:p>
    <w:p w:rsidR="006C616F" w:rsidRDefault="006C616F" w:rsidP="007373D4">
      <w:pPr>
        <w:pStyle w:val="NoSpacing"/>
        <w:ind w:left="1440"/>
      </w:pPr>
      <w:r>
        <w:t xml:space="preserve">Professors may assign a grade of “I” (incomplete) only when illness or some significant reason prevents the student from completing a course by the end of the semester.  An “IP” must be removed during the next 16-week semester following the one for which it was assigned or it will automatically converted to an “I.”  Also, an “I” must be removed during the subsequent 16-week semester or it turns into an “F.”  As long as an “I” grade remains on a student’s record, it is counted as an “F” in computing the GPA.  Incomplete work cannot be submitted for a grade after one year from the end of the semester in which the student was enrolled in the course.  Exceptions are:  selected </w:t>
      </w:r>
      <w:r w:rsidRPr="006C616F">
        <w:rPr>
          <w:color w:val="FF0000"/>
          <w:highlight w:val="yellow"/>
          <w:u w:val="single"/>
        </w:rPr>
        <w:t>practicum</w:t>
      </w:r>
      <w:r w:rsidRPr="006C616F">
        <w:rPr>
          <w:color w:val="FF0000"/>
        </w:rPr>
        <w:t xml:space="preserve"> </w:t>
      </w:r>
      <w:r>
        <w:t>projects, internships, and thesis/thesis projects where grades of “IP” may remain.</w:t>
      </w:r>
    </w:p>
    <w:p w:rsidR="006C616F" w:rsidRDefault="006C616F" w:rsidP="007373D4">
      <w:pPr>
        <w:pStyle w:val="NoSpacing"/>
        <w:ind w:left="1440"/>
      </w:pPr>
    </w:p>
    <w:p w:rsidR="006C616F" w:rsidRDefault="006C616F" w:rsidP="007373D4">
      <w:pPr>
        <w:pStyle w:val="NoSpacing"/>
        <w:ind w:left="1440"/>
      </w:pPr>
      <w:r>
        <w:t xml:space="preserve">The student is responsible for requesting and completing an “I” when applicable.  A student who enrolls in a class and does not attend (or stops attending) </w:t>
      </w:r>
      <w:r w:rsidRPr="00593BC6">
        <w:rPr>
          <w:color w:val="FF0000"/>
          <w:highlight w:val="yellow"/>
          <w:u w:val="single"/>
        </w:rPr>
        <w:t>and</w:t>
      </w:r>
      <w:r>
        <w:t xml:space="preserve"> does not officially withdraw will be assigned a failing grade for that class.  </w:t>
      </w:r>
    </w:p>
    <w:p w:rsidR="00593BC6" w:rsidRDefault="00593BC6" w:rsidP="007373D4">
      <w:pPr>
        <w:pStyle w:val="NoSpacing"/>
        <w:ind w:left="1440"/>
      </w:pPr>
    </w:p>
    <w:p w:rsidR="00593BC6" w:rsidRDefault="00593BC6" w:rsidP="007373D4">
      <w:pPr>
        <w:pStyle w:val="NoSpacing"/>
        <w:ind w:left="1440"/>
      </w:pPr>
      <w:r>
        <w:t>Grades (ACU Online Section)</w:t>
      </w:r>
    </w:p>
    <w:p w:rsidR="00593BC6" w:rsidRDefault="00593BC6" w:rsidP="007373D4">
      <w:pPr>
        <w:pStyle w:val="NoSpacing"/>
        <w:ind w:left="1440"/>
        <w:rPr>
          <w:color w:val="FF0000"/>
          <w:u w:val="single"/>
        </w:rPr>
      </w:pPr>
      <w:r>
        <w:t xml:space="preserve">Due to the interactive nature and fixed duration of the online courses, students may not receive an “I” (incomplete) or “IP” (in progress) grade.  Students unable to complete course requirements must withdraw or receive the grade they have earned without completing the course requirements.  Students who are unable to successfully complete an online course should contact the course facilitator and Student Services Advisor if an exceptional circumstance occurs after the withdraw date and before the end of the course.  </w:t>
      </w:r>
      <w:r w:rsidRPr="00593BC6">
        <w:rPr>
          <w:color w:val="FF0000"/>
          <w:highlight w:val="yellow"/>
          <w:u w:val="single"/>
        </w:rPr>
        <w:t>If an exceptional circumstance occurs and an “I” is awarded, the instructor and the student must develop a plan of action that includes a deadline for completion of the course.  This must be submitted to the Graduate Dean.</w:t>
      </w:r>
    </w:p>
    <w:p w:rsidR="00593BC6" w:rsidRDefault="00593BC6" w:rsidP="007373D4">
      <w:pPr>
        <w:pStyle w:val="NoSpacing"/>
        <w:ind w:left="1440"/>
        <w:rPr>
          <w:color w:val="FF0000"/>
          <w:u w:val="single"/>
        </w:rPr>
      </w:pPr>
    </w:p>
    <w:p w:rsidR="00593BC6" w:rsidRPr="00CB32AB" w:rsidRDefault="00593BC6" w:rsidP="007373D4">
      <w:pPr>
        <w:pStyle w:val="NoSpacing"/>
        <w:ind w:left="1440"/>
        <w:rPr>
          <w:b/>
        </w:rPr>
      </w:pPr>
      <w:r w:rsidRPr="00CB32AB">
        <w:rPr>
          <w:b/>
        </w:rPr>
        <w:t>Repeating a Course</w:t>
      </w:r>
    </w:p>
    <w:p w:rsidR="00593BC6" w:rsidRDefault="00593BC6" w:rsidP="00593BC6">
      <w:pPr>
        <w:pStyle w:val="NoSpacing"/>
        <w:numPr>
          <w:ilvl w:val="0"/>
          <w:numId w:val="6"/>
        </w:numPr>
      </w:pPr>
      <w:r>
        <w:t>A graduate student may retake a course only one time.  The student must specific that the course is a repeat course at the time of registration.</w:t>
      </w:r>
    </w:p>
    <w:p w:rsidR="00593BC6" w:rsidRDefault="00593BC6" w:rsidP="00593BC6">
      <w:pPr>
        <w:pStyle w:val="NoSpacing"/>
        <w:numPr>
          <w:ilvl w:val="0"/>
          <w:numId w:val="6"/>
        </w:numPr>
      </w:pPr>
      <w:r>
        <w:t>If a student withdraws from a “repeated” course, it may be taken again.</w:t>
      </w:r>
    </w:p>
    <w:p w:rsidR="00593BC6" w:rsidRDefault="00593BC6" w:rsidP="00593BC6">
      <w:pPr>
        <w:pStyle w:val="NoSpacing"/>
        <w:numPr>
          <w:ilvl w:val="0"/>
          <w:numId w:val="6"/>
        </w:numPr>
      </w:pPr>
      <w:r>
        <w:t>A record of all occurrences of the course will appear on the transcript.  Only the most recent grade will be counted in the cumulative GPA.  The ability to retake a course may be limited by curriculum changes or by departmental policies.</w:t>
      </w:r>
    </w:p>
    <w:p w:rsidR="00593BC6" w:rsidRPr="00CB32AB" w:rsidRDefault="00593BC6" w:rsidP="00593BC6">
      <w:pPr>
        <w:pStyle w:val="NoSpacing"/>
        <w:numPr>
          <w:ilvl w:val="0"/>
          <w:numId w:val="6"/>
        </w:numPr>
        <w:rPr>
          <w:strike/>
          <w:color w:val="FF0000"/>
          <w:highlight w:val="yellow"/>
        </w:rPr>
      </w:pPr>
      <w:r w:rsidRPr="00CB32AB">
        <w:rPr>
          <w:strike/>
          <w:color w:val="FF0000"/>
          <w:highlight w:val="yellow"/>
        </w:rPr>
        <w:t>If the previous grade is a “C” or below, the grade will still count against the maximum number of low grades allowed for the degree.</w:t>
      </w:r>
    </w:p>
    <w:sectPr w:rsidR="00593BC6" w:rsidRPr="00CB32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3101A1"/>
    <w:multiLevelType w:val="hybridMultilevel"/>
    <w:tmpl w:val="4C68C2FE"/>
    <w:lvl w:ilvl="0" w:tplc="46B027EE">
      <w:start w:val="2"/>
      <w:numFmt w:val="lowerLetter"/>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C796445"/>
    <w:multiLevelType w:val="hybridMultilevel"/>
    <w:tmpl w:val="B1DE14A0"/>
    <w:lvl w:ilvl="0" w:tplc="5D5E579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0038B3"/>
    <w:multiLevelType w:val="hybridMultilevel"/>
    <w:tmpl w:val="F3440B96"/>
    <w:lvl w:ilvl="0" w:tplc="A342C1B2">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8120B0"/>
    <w:multiLevelType w:val="hybridMultilevel"/>
    <w:tmpl w:val="7494BC1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517D7023"/>
    <w:multiLevelType w:val="multilevel"/>
    <w:tmpl w:val="93722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132C8F"/>
    <w:multiLevelType w:val="hybridMultilevel"/>
    <w:tmpl w:val="33DAAF3E"/>
    <w:lvl w:ilvl="0" w:tplc="0E203A3C">
      <w:start w:val="1"/>
      <w:numFmt w:val="lowerLetter"/>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3D4"/>
    <w:rsid w:val="004102D3"/>
    <w:rsid w:val="004B2F58"/>
    <w:rsid w:val="004C1009"/>
    <w:rsid w:val="004C62F2"/>
    <w:rsid w:val="00520476"/>
    <w:rsid w:val="00562490"/>
    <w:rsid w:val="00593BC6"/>
    <w:rsid w:val="006C616F"/>
    <w:rsid w:val="007373D4"/>
    <w:rsid w:val="009133B1"/>
    <w:rsid w:val="00AD44DE"/>
    <w:rsid w:val="00B13B27"/>
    <w:rsid w:val="00CB32AB"/>
    <w:rsid w:val="00E35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CC1869-EB5E-4EB8-9E71-8BD897190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373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3D4"/>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7373D4"/>
    <w:pPr>
      <w:spacing w:after="0" w:line="240" w:lineRule="auto"/>
    </w:pPr>
  </w:style>
  <w:style w:type="character" w:customStyle="1" w:styleId="apple-converted-space">
    <w:name w:val="apple-converted-space"/>
    <w:basedOn w:val="DefaultParagraphFont"/>
    <w:rsid w:val="004C1009"/>
  </w:style>
  <w:style w:type="character" w:styleId="Hyperlink">
    <w:name w:val="Hyperlink"/>
    <w:basedOn w:val="DefaultParagraphFont"/>
    <w:uiPriority w:val="99"/>
    <w:semiHidden/>
    <w:unhideWhenUsed/>
    <w:rsid w:val="004C1009"/>
    <w:rPr>
      <w:color w:val="0000FF"/>
      <w:u w:val="single"/>
    </w:rPr>
  </w:style>
  <w:style w:type="paragraph" w:styleId="NormalWeb">
    <w:name w:val="Normal (Web)"/>
    <w:basedOn w:val="Normal"/>
    <w:uiPriority w:val="99"/>
    <w:semiHidden/>
    <w:unhideWhenUsed/>
    <w:rsid w:val="00E35B9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6364717">
      <w:bodyDiv w:val="1"/>
      <w:marLeft w:val="0"/>
      <w:marRight w:val="0"/>
      <w:marTop w:val="0"/>
      <w:marBottom w:val="0"/>
      <w:divBdr>
        <w:top w:val="none" w:sz="0" w:space="0" w:color="auto"/>
        <w:left w:val="none" w:sz="0" w:space="0" w:color="auto"/>
        <w:bottom w:val="none" w:sz="0" w:space="0" w:color="auto"/>
        <w:right w:val="none" w:sz="0" w:space="0" w:color="auto"/>
      </w:divBdr>
    </w:div>
    <w:div w:id="117541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1392</Words>
  <Characters>7937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Abilene Christian University</Company>
  <LinksUpToDate>false</LinksUpToDate>
  <CharactersWithSpaces>9311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 Scott</dc:creator>
  <cp:keywords/>
  <dc:description/>
  <cp:lastModifiedBy>Nikki Favors</cp:lastModifiedBy>
  <cp:revision>2</cp:revision>
  <dcterms:created xsi:type="dcterms:W3CDTF">2015-10-13T16:10:00Z</dcterms:created>
  <dcterms:modified xsi:type="dcterms:W3CDTF">2015-10-13T16:10:00Z</dcterms:modified>
</cp:coreProperties>
</file>