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B9B" w:rsidRPr="004B5B2D" w:rsidRDefault="00B412C8" w:rsidP="004B1B9B">
      <w:pPr>
        <w:jc w:val="center"/>
        <w:rPr>
          <w:sz w:val="24"/>
        </w:rPr>
      </w:pPr>
      <w:r w:rsidRPr="004B5B2D">
        <w:rPr>
          <w:sz w:val="24"/>
        </w:rPr>
        <w:t>Tradition and the Future of Faith:  Us</w:t>
      </w:r>
      <w:r w:rsidR="007A1DD3" w:rsidRPr="004B5B2D">
        <w:rPr>
          <w:sz w:val="24"/>
        </w:rPr>
        <w:t xml:space="preserve">ing </w:t>
      </w:r>
      <w:r w:rsidR="004B1B9B" w:rsidRPr="004B5B2D">
        <w:rPr>
          <w:sz w:val="24"/>
        </w:rPr>
        <w:t xml:space="preserve">Network </w:t>
      </w:r>
      <w:r w:rsidR="007A1DD3" w:rsidRPr="004B5B2D">
        <w:rPr>
          <w:sz w:val="24"/>
        </w:rPr>
        <w:t>Theory</w:t>
      </w:r>
      <w:r w:rsidRPr="004B5B2D">
        <w:rPr>
          <w:sz w:val="24"/>
        </w:rPr>
        <w:t xml:space="preserve"> to </w:t>
      </w:r>
    </w:p>
    <w:p w:rsidR="00B412C8" w:rsidRPr="004B5B2D" w:rsidRDefault="00B412C8" w:rsidP="004B1B9B">
      <w:pPr>
        <w:jc w:val="center"/>
        <w:rPr>
          <w:sz w:val="24"/>
        </w:rPr>
      </w:pPr>
      <w:r w:rsidRPr="004B5B2D">
        <w:rPr>
          <w:sz w:val="24"/>
        </w:rPr>
        <w:t>Re-Engineer</w:t>
      </w:r>
      <w:r w:rsidR="00475209">
        <w:rPr>
          <w:sz w:val="24"/>
        </w:rPr>
        <w:t xml:space="preserve"> </w:t>
      </w:r>
      <w:r w:rsidR="00450D94">
        <w:rPr>
          <w:sz w:val="24"/>
        </w:rPr>
        <w:t xml:space="preserve">Organizational and Social </w:t>
      </w:r>
      <w:r w:rsidR="004B1B9B" w:rsidRPr="004B5B2D">
        <w:rPr>
          <w:sz w:val="24"/>
        </w:rPr>
        <w:t>Change</w:t>
      </w:r>
      <w:bookmarkStart w:id="0" w:name="_GoBack"/>
      <w:bookmarkEnd w:id="0"/>
    </w:p>
    <w:p w:rsidR="00B412C8" w:rsidRDefault="00B412C8" w:rsidP="00B412C8">
      <w:pPr>
        <w:pStyle w:val="BodyText"/>
        <w:spacing w:before="56"/>
        <w:ind w:left="2524" w:right="818" w:hanging="1608"/>
        <w:rPr>
          <w:w w:val="105"/>
        </w:rPr>
      </w:pPr>
    </w:p>
    <w:p w:rsidR="00B412C8" w:rsidRDefault="00B412C8" w:rsidP="00B412C8">
      <w:pPr>
        <w:pStyle w:val="BodyText"/>
      </w:pPr>
    </w:p>
    <w:p w:rsidR="00B412C8" w:rsidRPr="002B5645" w:rsidRDefault="00901423" w:rsidP="00B412C8">
      <w:pPr>
        <w:pStyle w:val="BodyText"/>
        <w:ind w:left="120" w:right="818"/>
        <w:rPr>
          <w:b/>
        </w:rPr>
      </w:pPr>
      <w:r w:rsidRPr="002B5645">
        <w:rPr>
          <w:b/>
          <w:w w:val="110"/>
        </w:rPr>
        <w:t>Abstract</w:t>
      </w:r>
    </w:p>
    <w:p w:rsidR="00B412C8" w:rsidRPr="00CD477E" w:rsidRDefault="00B412C8" w:rsidP="00B412C8">
      <w:pPr>
        <w:pStyle w:val="BodyText"/>
        <w:spacing w:before="6"/>
        <w:rPr>
          <w:sz w:val="23"/>
        </w:rPr>
      </w:pPr>
    </w:p>
    <w:p w:rsidR="005F0852" w:rsidRPr="00CD477E" w:rsidRDefault="005F0852" w:rsidP="00B412C8">
      <w:pPr>
        <w:pStyle w:val="BodyText"/>
        <w:ind w:left="119" w:right="144"/>
        <w:rPr>
          <w:rFonts w:ascii="Arial" w:hAnsi="Arial" w:cs="Arial"/>
          <w:i/>
          <w:sz w:val="21"/>
          <w:szCs w:val="21"/>
          <w:shd w:val="clear" w:color="auto" w:fill="FFFFFF"/>
        </w:rPr>
      </w:pPr>
      <w:r w:rsidRPr="00CD477E">
        <w:rPr>
          <w:rFonts w:ascii="Arial" w:hAnsi="Arial" w:cs="Arial"/>
          <w:i/>
          <w:sz w:val="21"/>
          <w:szCs w:val="21"/>
          <w:shd w:val="clear" w:color="auto" w:fill="FFFFFF"/>
        </w:rPr>
        <w:t>“T</w:t>
      </w:r>
      <w:r w:rsidRPr="00CD477E">
        <w:rPr>
          <w:rFonts w:ascii="Arial" w:hAnsi="Arial" w:cs="Arial"/>
          <w:i/>
          <w:sz w:val="21"/>
          <w:szCs w:val="21"/>
          <w:shd w:val="clear" w:color="auto" w:fill="FFFFFF"/>
        </w:rPr>
        <w:t>he twentieth century's preoccupation with community is a result of the erosion of intermediate communities—family, neighborhood, religious association, and voluntary association—caused by the structure and activities of the Western political state.</w:t>
      </w:r>
      <w:r w:rsidR="00CD477E" w:rsidRPr="00CD477E">
        <w:rPr>
          <w:rFonts w:ascii="Arial" w:hAnsi="Arial" w:cs="Arial"/>
          <w:i/>
          <w:sz w:val="21"/>
          <w:szCs w:val="21"/>
          <w:shd w:val="clear" w:color="auto" w:fill="FFFFFF"/>
        </w:rPr>
        <w:t>”</w:t>
      </w:r>
      <w:r w:rsidRPr="00CD477E">
        <w:rPr>
          <w:rFonts w:ascii="Arial" w:hAnsi="Arial" w:cs="Arial"/>
          <w:i/>
          <w:sz w:val="21"/>
          <w:szCs w:val="21"/>
          <w:shd w:val="clear" w:color="auto" w:fill="FFFFFF"/>
        </w:rPr>
        <w:t xml:space="preserve">  </w:t>
      </w:r>
    </w:p>
    <w:p w:rsidR="005F0852" w:rsidRPr="00CD477E" w:rsidRDefault="005F0852" w:rsidP="005F0852">
      <w:pPr>
        <w:pStyle w:val="BodyText"/>
        <w:ind w:left="119" w:right="144"/>
        <w:jc w:val="right"/>
      </w:pPr>
      <w:proofErr w:type="spellStart"/>
      <w:r w:rsidRPr="00CD477E">
        <w:rPr>
          <w:rFonts w:ascii="Arial" w:hAnsi="Arial" w:cs="Arial"/>
          <w:sz w:val="21"/>
          <w:szCs w:val="21"/>
          <w:shd w:val="clear" w:color="auto" w:fill="FFFFFF"/>
        </w:rPr>
        <w:t>Nisbet</w:t>
      </w:r>
      <w:proofErr w:type="spellEnd"/>
      <w:r w:rsidRPr="00CD477E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3633EA">
        <w:rPr>
          <w:rFonts w:ascii="Arial" w:hAnsi="Arial" w:cs="Arial"/>
          <w:sz w:val="21"/>
          <w:szCs w:val="21"/>
          <w:shd w:val="clear" w:color="auto" w:fill="FFFFFF"/>
        </w:rPr>
        <w:t>2010</w:t>
      </w:r>
    </w:p>
    <w:p w:rsidR="005F0852" w:rsidRDefault="005F0852" w:rsidP="00B412C8">
      <w:pPr>
        <w:pStyle w:val="BodyText"/>
        <w:ind w:left="119" w:right="144"/>
      </w:pPr>
    </w:p>
    <w:p w:rsidR="00B412C8" w:rsidRDefault="009D3834" w:rsidP="00B412C8">
      <w:pPr>
        <w:pStyle w:val="BodyText"/>
        <w:ind w:left="119" w:right="144"/>
      </w:pPr>
      <w:r>
        <w:t>O</w:t>
      </w:r>
      <w:r w:rsidR="00CA2F28">
        <w:t>rganizations</w:t>
      </w:r>
      <w:r w:rsidR="00B412C8">
        <w:t xml:space="preserve"> </w:t>
      </w:r>
      <w:r w:rsidR="005F0852">
        <w:t xml:space="preserve">and active communities </w:t>
      </w:r>
      <w:r w:rsidR="002B5645">
        <w:t>have begun</w:t>
      </w:r>
      <w:r w:rsidR="00B412C8">
        <w:t xml:space="preserve"> to increase in complexity as physical boundaries disappear and digital channels convey a large component of day to day </w:t>
      </w:r>
      <w:r w:rsidR="00CA2F28">
        <w:t>interactions</w:t>
      </w:r>
      <w:r w:rsidR="00B412C8">
        <w:t xml:space="preserve">. The diverse nature of </w:t>
      </w:r>
      <w:r w:rsidR="00107FAB">
        <w:t xml:space="preserve">communications flowing through </w:t>
      </w:r>
      <w:r w:rsidR="00B412C8">
        <w:t xml:space="preserve">multicultural populations adds complexity to </w:t>
      </w:r>
      <w:r w:rsidR="00FC4AB1">
        <w:t xml:space="preserve">social interactions and </w:t>
      </w:r>
      <w:r w:rsidR="00B412C8">
        <w:t>the transmission and interpretation of messages transported across extensive co</w:t>
      </w:r>
      <w:r w:rsidR="006939C3">
        <w:t>mmunication networks.  With such</w:t>
      </w:r>
      <w:r w:rsidR="00B412C8">
        <w:t xml:space="preserve"> increase</w:t>
      </w:r>
      <w:r w:rsidR="006939C3">
        <w:t>s</w:t>
      </w:r>
      <w:r w:rsidR="00B412C8">
        <w:t xml:space="preserve"> in complexity, traditional methods used to </w:t>
      </w:r>
      <w:r w:rsidR="005F0852">
        <w:t xml:space="preserve">communicate and </w:t>
      </w:r>
      <w:r w:rsidR="00107FAB">
        <w:t>structure pockets of</w:t>
      </w:r>
      <w:r w:rsidR="006939C3">
        <w:t xml:space="preserve"> s</w:t>
      </w:r>
      <w:r w:rsidR="005F0852">
        <w:t xml:space="preserve">ocial change </w:t>
      </w:r>
      <w:r w:rsidR="00107FAB">
        <w:t>are either</w:t>
      </w:r>
      <w:r w:rsidR="005F0852">
        <w:t xml:space="preserve"> ineffective </w:t>
      </w:r>
      <w:r w:rsidR="00107FAB">
        <w:t>or un</w:t>
      </w:r>
      <w:r w:rsidR="005F0852">
        <w:t>sustainable</w:t>
      </w:r>
      <w:r w:rsidR="00107FAB">
        <w:t xml:space="preserve"> </w:t>
      </w:r>
      <w:r w:rsidR="00107FAB">
        <w:t xml:space="preserve">in </w:t>
      </w:r>
      <w:r w:rsidR="00C12347">
        <w:t>modeling</w:t>
      </w:r>
      <w:r w:rsidR="00107FAB">
        <w:t xml:space="preserve"> </w:t>
      </w:r>
      <w:r w:rsidR="00BA0CDC">
        <w:t>i</w:t>
      </w:r>
      <w:r w:rsidR="00DD0335">
        <w:t>mprovement strategies for</w:t>
      </w:r>
      <w:r w:rsidR="00107FAB">
        <w:t xml:space="preserve"> business</w:t>
      </w:r>
      <w:r w:rsidR="00DD0335">
        <w:t>es</w:t>
      </w:r>
      <w:r w:rsidR="00107FAB">
        <w:t xml:space="preserve"> and communities.  </w:t>
      </w:r>
    </w:p>
    <w:p w:rsidR="00C32902" w:rsidRDefault="00C32902" w:rsidP="00B412C8">
      <w:pPr>
        <w:pStyle w:val="BodyText"/>
        <w:ind w:left="119" w:right="144"/>
      </w:pPr>
    </w:p>
    <w:p w:rsidR="00C32902" w:rsidRDefault="006B160F" w:rsidP="00C32902">
      <w:pPr>
        <w:pStyle w:val="BodyText"/>
        <w:spacing w:before="52"/>
        <w:ind w:left="119" w:right="144"/>
      </w:pPr>
      <w:r>
        <w:t xml:space="preserve">Organizational structure is influenced by many factors, including adaptations in communications processes that occur through diverse populations and natural constraints posed by resource, informational, and human limitations. </w:t>
      </w:r>
      <w:r w:rsidR="00C32902">
        <w:t xml:space="preserve">The actions and interactions of people </w:t>
      </w:r>
      <w:r w:rsidR="008C3BD5">
        <w:t xml:space="preserve">are captured in </w:t>
      </w:r>
      <w:r w:rsidR="008A62E7">
        <w:t xml:space="preserve">relational </w:t>
      </w:r>
      <w:r w:rsidR="008C3BD5">
        <w:t xml:space="preserve">processes that </w:t>
      </w:r>
      <w:r w:rsidR="00C32902">
        <w:t>create information</w:t>
      </w:r>
      <w:r w:rsidR="008E5882">
        <w:t>/knowledge</w:t>
      </w:r>
      <w:r w:rsidR="00C32902">
        <w:t xml:space="preserve"> structures which occur within a natural set of conditions or situational context. As such, structure and process are related and can change the quality of communications </w:t>
      </w:r>
      <w:r w:rsidR="00F10938">
        <w:t xml:space="preserve">and outcomes </w:t>
      </w:r>
      <w:r w:rsidR="00C32902">
        <w:t xml:space="preserve">in response to shifts in context. Therefore, information characteristics and conditions moderate the structural development of </w:t>
      </w:r>
      <w:r w:rsidR="008E5882">
        <w:t>businesses and communities</w:t>
      </w:r>
      <w:r w:rsidR="00C32902">
        <w:t xml:space="preserve">, thus altering the effectiveness of communication processes and resulting </w:t>
      </w:r>
      <w:r w:rsidR="005659EA">
        <w:t>structuration</w:t>
      </w:r>
      <w:r w:rsidR="00415946">
        <w:t xml:space="preserve"> outcomes</w:t>
      </w:r>
      <w:r w:rsidR="00C32902">
        <w:t>.</w:t>
      </w:r>
    </w:p>
    <w:p w:rsidR="00B412C8" w:rsidRDefault="00B412C8" w:rsidP="00B412C8">
      <w:pPr>
        <w:pStyle w:val="BodyText"/>
      </w:pPr>
    </w:p>
    <w:p w:rsidR="00B412C8" w:rsidRDefault="00B412C8" w:rsidP="00B412C8">
      <w:pPr>
        <w:pStyle w:val="BodyText"/>
        <w:ind w:left="119" w:right="416"/>
      </w:pPr>
      <w:r>
        <w:t xml:space="preserve">The need to understand and predict </w:t>
      </w:r>
      <w:r w:rsidR="005935B7">
        <w:t xml:space="preserve">such </w:t>
      </w:r>
      <w:r w:rsidR="00192D17">
        <w:t>outcomes</w:t>
      </w:r>
      <w:r w:rsidR="005935B7">
        <w:t xml:space="preserve"> from</w:t>
      </w:r>
      <w:r>
        <w:t xml:space="preserve"> </w:t>
      </w:r>
      <w:r w:rsidR="00192D17">
        <w:t xml:space="preserve">programs implemented </w:t>
      </w:r>
      <w:r w:rsidR="00BC4884">
        <w:t>t</w:t>
      </w:r>
      <w:r w:rsidR="00192D17">
        <w:t xml:space="preserve">o </w:t>
      </w:r>
      <w:r w:rsidR="00384F34">
        <w:t>a</w:t>
      </w:r>
      <w:r w:rsidR="00192D17">
        <w:t xml:space="preserve">ffect </w:t>
      </w:r>
      <w:r w:rsidR="00BC4884">
        <w:t>organizational improvement</w:t>
      </w:r>
      <w:r w:rsidR="00384F34">
        <w:t>s</w:t>
      </w:r>
      <w:r w:rsidR="00192D17">
        <w:t xml:space="preserve"> </w:t>
      </w:r>
      <w:r w:rsidR="005935B7">
        <w:t>have</w:t>
      </w:r>
      <w:r w:rsidR="00192D17">
        <w:t xml:space="preserve"> become </w:t>
      </w:r>
      <w:r w:rsidR="00BC4884">
        <w:t>important</w:t>
      </w:r>
      <w:r w:rsidR="00192D17">
        <w:t xml:space="preserve"> in both </w:t>
      </w:r>
      <w:r>
        <w:t xml:space="preserve">private </w:t>
      </w:r>
      <w:r w:rsidR="00267FA4">
        <w:t xml:space="preserve">(business) </w:t>
      </w:r>
      <w:r>
        <w:t xml:space="preserve">and public </w:t>
      </w:r>
      <w:r w:rsidR="00267FA4">
        <w:t xml:space="preserve">(government) </w:t>
      </w:r>
      <w:r w:rsidR="005935B7">
        <w:t>effort</w:t>
      </w:r>
      <w:r w:rsidR="00BC4884">
        <w:t>s</w:t>
      </w:r>
      <w:r w:rsidR="005935B7">
        <w:t xml:space="preserve"> to better inform and shape healthy communities</w:t>
      </w:r>
      <w:r w:rsidR="00BC4884">
        <w:t>. Organizing elements</w:t>
      </w:r>
      <w:r>
        <w:t xml:space="preserve"> </w:t>
      </w:r>
      <w:r w:rsidR="00192D17">
        <w:t xml:space="preserve">need a working model to project outcomes from </w:t>
      </w:r>
      <w:r>
        <w:t xml:space="preserve">strategies that </w:t>
      </w:r>
      <w:r w:rsidR="00192D17">
        <w:t>engage</w:t>
      </w:r>
      <w:r>
        <w:t xml:space="preserve"> various </w:t>
      </w:r>
      <w:r w:rsidR="00192D17">
        <w:t>systems</w:t>
      </w:r>
      <w:r>
        <w:t xml:space="preserve"> of </w:t>
      </w:r>
      <w:r w:rsidR="00192D17">
        <w:t>involvement</w:t>
      </w:r>
      <w:r>
        <w:t xml:space="preserve"> to utilize a collective knowledge base and promote predictable </w:t>
      </w:r>
      <w:r w:rsidR="00BC4884">
        <w:t>o</w:t>
      </w:r>
      <w:r w:rsidR="009234B9">
        <w:t>rganization</w:t>
      </w:r>
      <w:r w:rsidR="00BC4884">
        <w:t>al</w:t>
      </w:r>
      <w:r>
        <w:t xml:space="preserve"> outcomes. Because </w:t>
      </w:r>
      <w:r w:rsidR="00192D17">
        <w:t>networks are complex structures</w:t>
      </w:r>
      <w:r>
        <w:t xml:space="preserve"> </w:t>
      </w:r>
      <w:r w:rsidR="00192D17">
        <w:t xml:space="preserve">that </w:t>
      </w:r>
      <w:r w:rsidR="009234B9">
        <w:t>can be</w:t>
      </w:r>
      <w:r w:rsidR="00192D17">
        <w:t xml:space="preserve"> used to define </w:t>
      </w:r>
      <w:r w:rsidR="008E5882">
        <w:t xml:space="preserve">stocks and </w:t>
      </w:r>
      <w:r w:rsidR="00192D17">
        <w:t xml:space="preserve">flows of information and activity, </w:t>
      </w:r>
      <w:r>
        <w:t>a com</w:t>
      </w:r>
      <w:r w:rsidR="00166C1F">
        <w:t>parable model</w:t>
      </w:r>
      <w:r w:rsidR="00192D17">
        <w:t xml:space="preserve"> </w:t>
      </w:r>
      <w:r>
        <w:t xml:space="preserve">is needed to define factors behind </w:t>
      </w:r>
      <w:r w:rsidR="00192D17">
        <w:t xml:space="preserve">strategies for organizational and community change. </w:t>
      </w:r>
    </w:p>
    <w:p w:rsidR="00B412C8" w:rsidRDefault="00B412C8" w:rsidP="00B412C8">
      <w:pPr>
        <w:pStyle w:val="BodyText"/>
        <w:spacing w:before="3"/>
      </w:pPr>
    </w:p>
    <w:p w:rsidR="00B412C8" w:rsidRDefault="0056179D" w:rsidP="00B412C8">
      <w:pPr>
        <w:pStyle w:val="BodyText"/>
        <w:spacing w:line="276" w:lineRule="exact"/>
        <w:ind w:left="119" w:right="100"/>
      </w:pPr>
      <w:r>
        <w:t>In an organizational setting, a tremendous amount</w:t>
      </w:r>
      <w:r w:rsidR="00B412C8">
        <w:t xml:space="preserve"> of information is typically available from a variety of data sources. The inability to </w:t>
      </w:r>
      <w:r>
        <w:t xml:space="preserve">gather and </w:t>
      </w:r>
      <w:r w:rsidR="00341D26">
        <w:t>process</w:t>
      </w:r>
      <w:r w:rsidR="00B412C8">
        <w:t xml:space="preserve"> an </w:t>
      </w:r>
      <w:r>
        <w:t xml:space="preserve">abundance </w:t>
      </w:r>
      <w:r w:rsidR="00B412C8">
        <w:t xml:space="preserve">of information can overwhelm traditional communication </w:t>
      </w:r>
      <w:r>
        <w:t xml:space="preserve">networks, </w:t>
      </w:r>
      <w:r w:rsidR="00B412C8">
        <w:t>result</w:t>
      </w:r>
      <w:r>
        <w:t>ing</w:t>
      </w:r>
      <w:r w:rsidR="00B412C8">
        <w:t xml:space="preserve"> in fragmented information structures that </w:t>
      </w:r>
      <w:r w:rsidR="00341D26">
        <w:t xml:space="preserve">misdirect the actions of people, leading to less than </w:t>
      </w:r>
      <w:r>
        <w:t>optimal</w:t>
      </w:r>
      <w:r w:rsidR="003A1DAF">
        <w:t xml:space="preserve"> outcomes</w:t>
      </w:r>
      <w:r w:rsidR="00B412C8">
        <w:t xml:space="preserve">.  Diversity in information characteristics (i.e., the specificity of information in time and space) and distortions in information (i.e., breakdowns in the quality and availability of information as influenced </w:t>
      </w:r>
      <w:r w:rsidR="00B412C8">
        <w:rPr>
          <w:spacing w:val="2"/>
        </w:rPr>
        <w:t xml:space="preserve">by </w:t>
      </w:r>
      <w:r w:rsidR="00B412C8">
        <w:t xml:space="preserve">source and type) are inherent in traditional communication processes. Strategies to initiate acts of terrorism such as the 9/11 attacks (NCTA, 2004) and the Virginia </w:t>
      </w:r>
      <w:r w:rsidR="00B412C8">
        <w:lastRenderedPageBreak/>
        <w:t>Tech incident</w:t>
      </w:r>
      <w:r w:rsidR="00053CE5">
        <w:rPr>
          <w:rStyle w:val="FootnoteReference"/>
        </w:rPr>
        <w:footnoteReference w:id="1"/>
      </w:r>
      <w:r w:rsidR="00B412C8">
        <w:rPr>
          <w:position w:val="11"/>
          <w:sz w:val="16"/>
        </w:rPr>
        <w:t xml:space="preserve"> </w:t>
      </w:r>
      <w:r w:rsidR="00B412C8">
        <w:t xml:space="preserve">are commonly undetected due to breakdowns in communications that occur when effective </w:t>
      </w:r>
      <w:r w:rsidR="008E5882">
        <w:t>counter-</w:t>
      </w:r>
      <w:r w:rsidR="00B412C8">
        <w:t>strategies are not applied to uti</w:t>
      </w:r>
      <w:r>
        <w:t xml:space="preserve">lize information that </w:t>
      </w:r>
      <w:r w:rsidR="00B412C8">
        <w:t xml:space="preserve">propagates through </w:t>
      </w:r>
      <w:r w:rsidR="00444DD6">
        <w:t xml:space="preserve">networks that underlay </w:t>
      </w:r>
      <w:r w:rsidR="00CB7E58">
        <w:t>the fabric of community intera</w:t>
      </w:r>
      <w:r w:rsidR="001E3D67">
        <w:t>c</w:t>
      </w:r>
      <w:r w:rsidR="00CB7E58">
        <w:t>tion</w:t>
      </w:r>
      <w:r w:rsidR="00EE5B41">
        <w:t>. Considering such structures</w:t>
      </w:r>
      <w:r w:rsidR="00B412C8">
        <w:t>, the need exists to better understand th</w:t>
      </w:r>
      <w:r w:rsidR="001E3D67">
        <w:t>e propagation of information that</w:t>
      </w:r>
      <w:r w:rsidR="00B412C8">
        <w:t xml:space="preserve"> define</w:t>
      </w:r>
      <w:r w:rsidR="001E3D67">
        <w:t>s</w:t>
      </w:r>
      <w:r w:rsidR="00B412C8">
        <w:t xml:space="preserve"> </w:t>
      </w:r>
      <w:r w:rsidR="00B412C8">
        <w:rPr>
          <w:spacing w:val="2"/>
        </w:rPr>
        <w:t xml:space="preserve">key </w:t>
      </w:r>
      <w:r w:rsidR="00EE5B41">
        <w:t>network characteristics</w:t>
      </w:r>
      <w:r w:rsidR="001E3D67">
        <w:t xml:space="preserve"> and</w:t>
      </w:r>
      <w:r w:rsidR="00B412C8">
        <w:t xml:space="preserve"> </w:t>
      </w:r>
      <w:r w:rsidR="00EE5B41">
        <w:t>shape</w:t>
      </w:r>
      <w:r w:rsidR="001E3D67">
        <w:t>s</w:t>
      </w:r>
      <w:r w:rsidR="00B412C8">
        <w:t xml:space="preserve"> communicati</w:t>
      </w:r>
      <w:r w:rsidR="00D24539">
        <w:t>on processes that subsequently a</w:t>
      </w:r>
      <w:r w:rsidR="00B412C8">
        <w:t xml:space="preserve">ffect </w:t>
      </w:r>
      <w:r w:rsidR="00EE5B41">
        <w:t>societal change</w:t>
      </w:r>
      <w:r w:rsidR="00B412C8">
        <w:t>.</w:t>
      </w:r>
    </w:p>
    <w:p w:rsidR="00B412C8" w:rsidRDefault="00B412C8" w:rsidP="00B412C8">
      <w:pPr>
        <w:pStyle w:val="BodyText"/>
        <w:spacing w:before="1"/>
      </w:pPr>
    </w:p>
    <w:p w:rsidR="00B412C8" w:rsidRDefault="00B412C8" w:rsidP="00B412C8">
      <w:pPr>
        <w:ind w:left="120" w:right="247"/>
        <w:rPr>
          <w:i/>
          <w:sz w:val="24"/>
        </w:rPr>
      </w:pPr>
      <w:r>
        <w:rPr>
          <w:sz w:val="24"/>
        </w:rPr>
        <w:t xml:space="preserve">With this in mind, the questions considered in this research are, </w:t>
      </w:r>
      <w:r w:rsidR="005E6917">
        <w:rPr>
          <w:i/>
          <w:sz w:val="24"/>
        </w:rPr>
        <w:t xml:space="preserve">“What </w:t>
      </w:r>
      <w:r>
        <w:rPr>
          <w:i/>
          <w:sz w:val="24"/>
        </w:rPr>
        <w:t xml:space="preserve">factors influence communication </w:t>
      </w:r>
      <w:r w:rsidR="005E6917">
        <w:rPr>
          <w:i/>
          <w:sz w:val="24"/>
        </w:rPr>
        <w:t xml:space="preserve">and relational </w:t>
      </w:r>
      <w:r>
        <w:rPr>
          <w:i/>
          <w:sz w:val="24"/>
        </w:rPr>
        <w:t xml:space="preserve">processes </w:t>
      </w:r>
      <w:r w:rsidR="003023DB">
        <w:rPr>
          <w:i/>
          <w:sz w:val="24"/>
        </w:rPr>
        <w:t xml:space="preserve">that </w:t>
      </w:r>
      <w:r w:rsidR="00732D87">
        <w:rPr>
          <w:i/>
          <w:sz w:val="24"/>
        </w:rPr>
        <w:t>d</w:t>
      </w:r>
      <w:r w:rsidR="008E5882">
        <w:rPr>
          <w:i/>
          <w:sz w:val="24"/>
        </w:rPr>
        <w:t>efine</w:t>
      </w:r>
      <w:r w:rsidR="003023DB">
        <w:rPr>
          <w:i/>
          <w:sz w:val="24"/>
        </w:rPr>
        <w:t xml:space="preserve"> organizational and community structure</w:t>
      </w:r>
      <w:r>
        <w:rPr>
          <w:i/>
          <w:sz w:val="24"/>
        </w:rPr>
        <w:t xml:space="preserve">?” </w:t>
      </w:r>
      <w:r>
        <w:rPr>
          <w:sz w:val="24"/>
        </w:rPr>
        <w:t xml:space="preserve">and, </w:t>
      </w:r>
      <w:r>
        <w:rPr>
          <w:i/>
          <w:sz w:val="24"/>
        </w:rPr>
        <w:t xml:space="preserve">“What </w:t>
      </w:r>
      <w:r w:rsidR="005E6917">
        <w:rPr>
          <w:i/>
          <w:sz w:val="24"/>
        </w:rPr>
        <w:t xml:space="preserve">network characteristics define positive </w:t>
      </w:r>
      <w:r w:rsidR="009E249B">
        <w:rPr>
          <w:i/>
          <w:sz w:val="24"/>
        </w:rPr>
        <w:t>structures</w:t>
      </w:r>
      <w:r w:rsidR="005E6917">
        <w:rPr>
          <w:i/>
          <w:sz w:val="24"/>
        </w:rPr>
        <w:t xml:space="preserve"> in the social and economic status of </w:t>
      </w:r>
      <w:r w:rsidR="008E5882">
        <w:rPr>
          <w:i/>
          <w:sz w:val="24"/>
        </w:rPr>
        <w:t>businesses and commun</w:t>
      </w:r>
      <w:r w:rsidR="005E6917">
        <w:rPr>
          <w:i/>
          <w:sz w:val="24"/>
        </w:rPr>
        <w:t xml:space="preserve">ities?  </w:t>
      </w:r>
      <w:r w:rsidR="009E249B">
        <w:rPr>
          <w:i/>
          <w:sz w:val="24"/>
        </w:rPr>
        <w:t>Also, “</w:t>
      </w:r>
      <w:r w:rsidR="005E6917">
        <w:rPr>
          <w:i/>
          <w:sz w:val="24"/>
        </w:rPr>
        <w:t xml:space="preserve">How can network theory be used to </w:t>
      </w:r>
      <w:r>
        <w:rPr>
          <w:i/>
          <w:sz w:val="24"/>
        </w:rPr>
        <w:t xml:space="preserve">facilitate the exchange and propagation of </w:t>
      </w:r>
      <w:r w:rsidR="005E6917">
        <w:rPr>
          <w:i/>
          <w:sz w:val="24"/>
        </w:rPr>
        <w:t>healthy</w:t>
      </w:r>
      <w:r>
        <w:rPr>
          <w:i/>
          <w:sz w:val="24"/>
        </w:rPr>
        <w:t xml:space="preserve"> information </w:t>
      </w:r>
      <w:r w:rsidR="00732D87">
        <w:rPr>
          <w:i/>
          <w:sz w:val="24"/>
        </w:rPr>
        <w:t>that builds community when engaged in</w:t>
      </w:r>
      <w:r>
        <w:rPr>
          <w:i/>
          <w:sz w:val="24"/>
        </w:rPr>
        <w:t xml:space="preserve"> diverse, complex communication</w:t>
      </w:r>
      <w:r w:rsidR="005E6917">
        <w:rPr>
          <w:i/>
          <w:sz w:val="24"/>
        </w:rPr>
        <w:t>s?</w:t>
      </w:r>
      <w:r w:rsidR="009E249B">
        <w:rPr>
          <w:i/>
          <w:sz w:val="24"/>
        </w:rPr>
        <w:t>”</w:t>
      </w:r>
    </w:p>
    <w:p w:rsidR="00FE277A" w:rsidRDefault="00FE277A" w:rsidP="00A46A1A">
      <w:pPr>
        <w:pStyle w:val="BodyText"/>
        <w:spacing w:before="6"/>
        <w:rPr>
          <w:sz w:val="20"/>
        </w:rPr>
      </w:pPr>
    </w:p>
    <w:p w:rsidR="00A41815" w:rsidRDefault="00E60B4C"/>
    <w:p w:rsidR="00A9433B" w:rsidRDefault="00A9433B"/>
    <w:p w:rsidR="00222F49" w:rsidRDefault="00222F49" w:rsidP="00222F49">
      <w:pPr>
        <w:pStyle w:val="BodyText"/>
        <w:spacing w:before="69" w:line="275" w:lineRule="exact"/>
        <w:ind w:left="119" w:right="818"/>
        <w:rPr>
          <w:w w:val="105"/>
        </w:rPr>
      </w:pPr>
      <w:r>
        <w:rPr>
          <w:w w:val="105"/>
        </w:rPr>
        <w:t>References</w:t>
      </w:r>
    </w:p>
    <w:p w:rsidR="00222F49" w:rsidRDefault="00222F49" w:rsidP="00222F49">
      <w:pPr>
        <w:pStyle w:val="BodyText"/>
        <w:spacing w:before="69" w:line="275" w:lineRule="exact"/>
        <w:ind w:left="119" w:right="818"/>
      </w:pPr>
    </w:p>
    <w:p w:rsidR="00222F49" w:rsidRDefault="00222F49" w:rsidP="00222F49">
      <w:pPr>
        <w:ind w:left="839" w:right="448" w:hanging="720"/>
      </w:pPr>
      <w:r>
        <w:t xml:space="preserve">Bailey, K. D. (2001). </w:t>
      </w:r>
      <w:r>
        <w:rPr>
          <w:i/>
        </w:rPr>
        <w:t>System Entropy Analysis</w:t>
      </w:r>
      <w:r>
        <w:t xml:space="preserve">. Retrieved March 26, 2006, from University of California, Department of Sociology Website: </w:t>
      </w:r>
      <w:hyperlink r:id="rId7">
        <w:r>
          <w:t>http://www.kiarchive.ru/pub/misc/science/sociocybernetics/WG01/Bailey_Paper</w:t>
        </w:r>
      </w:hyperlink>
    </w:p>
    <w:p w:rsidR="00A9433B" w:rsidRDefault="00A9433B" w:rsidP="008E5882">
      <w:pPr>
        <w:ind w:left="835" w:right="446" w:hanging="720"/>
        <w:rPr>
          <w:w w:val="105"/>
        </w:rPr>
      </w:pPr>
      <w:proofErr w:type="spellStart"/>
      <w:r w:rsidRPr="00222F49">
        <w:rPr>
          <w:w w:val="105"/>
        </w:rPr>
        <w:t>Nisbet</w:t>
      </w:r>
      <w:proofErr w:type="spellEnd"/>
      <w:r w:rsidRPr="00222F49">
        <w:rPr>
          <w:w w:val="105"/>
        </w:rPr>
        <w:t xml:space="preserve">, R. </w:t>
      </w:r>
      <w:r w:rsidR="001C6825">
        <w:rPr>
          <w:w w:val="105"/>
        </w:rPr>
        <w:t>(2010</w:t>
      </w:r>
      <w:r w:rsidR="005C7A1D">
        <w:rPr>
          <w:w w:val="105"/>
        </w:rPr>
        <w:t xml:space="preserve">). </w:t>
      </w:r>
      <w:r w:rsidRPr="00BD0536">
        <w:rPr>
          <w:i/>
          <w:w w:val="105"/>
        </w:rPr>
        <w:t>The Quest for Community</w:t>
      </w:r>
      <w:r w:rsidR="005C7A1D" w:rsidRPr="00BD0536">
        <w:rPr>
          <w:i/>
          <w:w w:val="105"/>
        </w:rPr>
        <w:t>:  A Study in the Ethics and Order of Freedom</w:t>
      </w:r>
      <w:r w:rsidR="001C6825" w:rsidRPr="00BD0536">
        <w:rPr>
          <w:i/>
          <w:w w:val="105"/>
        </w:rPr>
        <w:t>.</w:t>
      </w:r>
      <w:r w:rsidR="001C6825">
        <w:rPr>
          <w:w w:val="105"/>
        </w:rPr>
        <w:t xml:space="preserve"> </w:t>
      </w:r>
      <w:r w:rsidR="001B2A43">
        <w:rPr>
          <w:w w:val="105"/>
        </w:rPr>
        <w:t>Willington, DE</w:t>
      </w:r>
      <w:r w:rsidR="001C6825">
        <w:rPr>
          <w:w w:val="105"/>
        </w:rPr>
        <w:t xml:space="preserve">:  </w:t>
      </w:r>
      <w:r w:rsidR="001B2A43" w:rsidRPr="001B2A43">
        <w:rPr>
          <w:w w:val="105"/>
          <w:sz w:val="24"/>
          <w:szCs w:val="24"/>
        </w:rPr>
        <w:t>Intercollegiate Studies Institute</w:t>
      </w:r>
      <w:r w:rsidR="001B2A43">
        <w:rPr>
          <w:w w:val="105"/>
        </w:rPr>
        <w:t xml:space="preserve"> (ISI)</w:t>
      </w:r>
      <w:r w:rsidR="001C6825">
        <w:rPr>
          <w:w w:val="105"/>
        </w:rPr>
        <w:t xml:space="preserve"> Books.</w:t>
      </w:r>
    </w:p>
    <w:p w:rsidR="005711FA" w:rsidRDefault="005711FA" w:rsidP="005711FA">
      <w:pPr>
        <w:ind w:left="840" w:right="416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D350BC" wp14:editId="6DCD0AAB">
                <wp:simplePos x="0" y="0"/>
                <wp:positionH relativeFrom="page">
                  <wp:posOffset>3909060</wp:posOffset>
                </wp:positionH>
                <wp:positionV relativeFrom="paragraph">
                  <wp:posOffset>310515</wp:posOffset>
                </wp:positionV>
                <wp:extent cx="34925" cy="0"/>
                <wp:effectExtent l="13335" t="12065" r="8890" b="698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B898A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8pt,24.45pt" to="310.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8UnEQIAACY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" strokeweight=".48pt">
                <w10:wrap anchorx="page"/>
              </v:line>
            </w:pict>
          </mc:Fallback>
        </mc:AlternateContent>
      </w:r>
      <w:r>
        <w:t xml:space="preserve">Choudhury, V., &amp; Sampler, J. L. (1997). Information specificity and environmental scanning: An economic perspective. </w:t>
      </w:r>
      <w:r>
        <w:rPr>
          <w:i/>
        </w:rPr>
        <w:t>MIS Quarterly</w:t>
      </w:r>
      <w:r>
        <w:t>, 21(1), 25-53.</w:t>
      </w:r>
    </w:p>
    <w:p w:rsidR="005711FA" w:rsidRDefault="005711FA" w:rsidP="005711FA">
      <w:pPr>
        <w:spacing w:line="252" w:lineRule="exact"/>
        <w:ind w:left="119" w:right="818"/>
      </w:pPr>
      <w:r>
        <w:t xml:space="preserve">Coase, R. (1937). The nature of the firm. </w:t>
      </w:r>
      <w:proofErr w:type="spellStart"/>
      <w:r>
        <w:rPr>
          <w:i/>
        </w:rPr>
        <w:t>Economica</w:t>
      </w:r>
      <w:proofErr w:type="spellEnd"/>
      <w:r>
        <w:rPr>
          <w:i/>
        </w:rPr>
        <w:t xml:space="preserve"> </w:t>
      </w:r>
      <w:r>
        <w:t>4(November), 386-405</w:t>
      </w:r>
    </w:p>
    <w:p w:rsidR="005711FA" w:rsidRDefault="005711FA" w:rsidP="005711FA">
      <w:pPr>
        <w:spacing w:before="1"/>
        <w:ind w:left="839" w:right="144" w:hanging="720"/>
      </w:pPr>
      <w:r>
        <w:t xml:space="preserve">Contractor, N. S., &amp; </w:t>
      </w:r>
      <w:proofErr w:type="spellStart"/>
      <w:r>
        <w:t>Elsenberg</w:t>
      </w:r>
      <w:proofErr w:type="spellEnd"/>
      <w:r>
        <w:t xml:space="preserve">, E. M. (1990). Communication networks and new media in organizations. In J. </w:t>
      </w:r>
      <w:proofErr w:type="spellStart"/>
      <w:r>
        <w:t>Fulk</w:t>
      </w:r>
      <w:proofErr w:type="spellEnd"/>
      <w:r>
        <w:t xml:space="preserve">.&amp;. C. W. </w:t>
      </w:r>
      <w:proofErr w:type="spellStart"/>
      <w:r>
        <w:t>Steinfeld</w:t>
      </w:r>
      <w:proofErr w:type="spellEnd"/>
      <w:r>
        <w:t xml:space="preserve"> (Eds.), </w:t>
      </w:r>
      <w:r>
        <w:rPr>
          <w:i/>
        </w:rPr>
        <w:t xml:space="preserve">Organizations and communication technology </w:t>
      </w:r>
      <w:r>
        <w:t>(pp. 177-140). Newbury Park, NJ: Sage Publications.</w:t>
      </w:r>
    </w:p>
    <w:p w:rsidR="005711FA" w:rsidRDefault="005711FA" w:rsidP="005711FA">
      <w:pPr>
        <w:spacing w:before="1"/>
        <w:ind w:left="839" w:right="144" w:hanging="720"/>
      </w:pPr>
      <w:r>
        <w:t xml:space="preserve">Daft, R. L., &amp; </w:t>
      </w:r>
      <w:proofErr w:type="spellStart"/>
      <w:r>
        <w:t>Lengel</w:t>
      </w:r>
      <w:proofErr w:type="spellEnd"/>
      <w:r>
        <w:t xml:space="preserve">, R. H. (1984). Information richness: A new approach to managerial behavior and organizational design. In L. Cummings &amp; B. M. </w:t>
      </w:r>
      <w:proofErr w:type="spellStart"/>
      <w:r>
        <w:t>Staw</w:t>
      </w:r>
      <w:proofErr w:type="spellEnd"/>
      <w:r>
        <w:t xml:space="preserve"> (Eds.), </w:t>
      </w:r>
      <w:r>
        <w:rPr>
          <w:i/>
        </w:rPr>
        <w:t xml:space="preserve">Information and cognition in </w:t>
      </w:r>
      <w:proofErr w:type="spellStart"/>
      <w:r>
        <w:rPr>
          <w:i/>
        </w:rPr>
        <w:t>crganizations</w:t>
      </w:r>
      <w:proofErr w:type="spellEnd"/>
      <w:r>
        <w:rPr>
          <w:i/>
        </w:rPr>
        <w:t xml:space="preserve"> </w:t>
      </w:r>
      <w:r>
        <w:t>(pp. 243-286). Greenwich, CT: JAI Press, Inc.</w:t>
      </w:r>
    </w:p>
    <w:p w:rsidR="005711FA" w:rsidRDefault="005711FA" w:rsidP="005711FA">
      <w:pPr>
        <w:ind w:left="839" w:right="521" w:hanging="720"/>
      </w:pPr>
      <w:proofErr w:type="spellStart"/>
      <w:r>
        <w:t>DeSanctis</w:t>
      </w:r>
      <w:proofErr w:type="spellEnd"/>
      <w:r>
        <w:t xml:space="preserve">, G., &amp; Poole, M. S. (1994). Capturing the complexity in advanced technology use: Adaptive structuration theory. </w:t>
      </w:r>
      <w:r>
        <w:rPr>
          <w:i/>
        </w:rPr>
        <w:t xml:space="preserve">Organization Science </w:t>
      </w:r>
      <w:r>
        <w:t>5(2), 121-147.</w:t>
      </w:r>
    </w:p>
    <w:p w:rsidR="005711FA" w:rsidRDefault="005711FA" w:rsidP="005711FA">
      <w:pPr>
        <w:spacing w:line="252" w:lineRule="exact"/>
        <w:ind w:left="119" w:right="818"/>
      </w:pPr>
      <w:proofErr w:type="spellStart"/>
      <w:r>
        <w:t>Dretske</w:t>
      </w:r>
      <w:proofErr w:type="spellEnd"/>
      <w:r>
        <w:t xml:space="preserve">, F. (1981). </w:t>
      </w:r>
      <w:r>
        <w:rPr>
          <w:i/>
        </w:rPr>
        <w:t>Knowledge and the flow of information</w:t>
      </w:r>
      <w:r>
        <w:t>.  Cambridge, MA: MIT Press.</w:t>
      </w:r>
    </w:p>
    <w:p w:rsidR="005711FA" w:rsidRDefault="005711FA" w:rsidP="005711FA">
      <w:pPr>
        <w:ind w:left="839" w:right="955" w:hanging="720"/>
      </w:pPr>
      <w:r>
        <w:t xml:space="preserve">Duncan, R. B. (1973). Multiple decision making structures in adapting to environmental uncertainty. </w:t>
      </w:r>
      <w:r>
        <w:rPr>
          <w:i/>
        </w:rPr>
        <w:t xml:space="preserve">Human Relations, </w:t>
      </w:r>
      <w:r>
        <w:t>26, 273-291.</w:t>
      </w:r>
    </w:p>
    <w:p w:rsidR="001E4039" w:rsidRDefault="001E4039" w:rsidP="001E4039">
      <w:pPr>
        <w:ind w:left="839" w:right="117" w:hanging="720"/>
      </w:pPr>
      <w:r>
        <w:t>Giddens, A. (1989). A reply to my critics</w:t>
      </w:r>
      <w:r>
        <w:rPr>
          <w:i/>
        </w:rPr>
        <w:t xml:space="preserve">. </w:t>
      </w:r>
      <w:r>
        <w:t xml:space="preserve">D. Held, J.B. Thompson, eds. </w:t>
      </w:r>
      <w:r>
        <w:rPr>
          <w:i/>
        </w:rPr>
        <w:t xml:space="preserve">Social Theory of Modern Societies: Anthony Giddens and his Critics. </w:t>
      </w:r>
      <w:r>
        <w:t>Cambridge University Press, Cambridge, U. K. 249-301.</w:t>
      </w:r>
    </w:p>
    <w:p w:rsidR="001E4039" w:rsidRDefault="001E4039" w:rsidP="001E4039">
      <w:pPr>
        <w:ind w:left="839" w:right="144" w:hanging="720"/>
      </w:pPr>
      <w:r>
        <w:t xml:space="preserve">Giddens, A. (1979). </w:t>
      </w:r>
      <w:r>
        <w:rPr>
          <w:i/>
        </w:rPr>
        <w:t xml:space="preserve">Central problems in social theory: Action, structure and contradiction in social analysis. </w:t>
      </w:r>
      <w:r>
        <w:t>Berkeley: University of California Press.</w:t>
      </w:r>
    </w:p>
    <w:p w:rsidR="00B9658B" w:rsidRDefault="00B9658B" w:rsidP="00B9658B">
      <w:pPr>
        <w:ind w:left="840" w:right="116" w:hanging="721"/>
      </w:pPr>
      <w:r>
        <w:t xml:space="preserve">NCTA. (2004) </w:t>
      </w:r>
      <w:r>
        <w:rPr>
          <w:i/>
        </w:rPr>
        <w:t>The 9/11 commission report</w:t>
      </w:r>
      <w:r>
        <w:t xml:space="preserve">: </w:t>
      </w:r>
      <w:r>
        <w:rPr>
          <w:i/>
        </w:rPr>
        <w:t>Final report of the National Commission on terrorist attacks upon the United States</w:t>
      </w:r>
      <w:r>
        <w:t>. New York, NY: W. W. Norton &amp; Company.</w:t>
      </w:r>
    </w:p>
    <w:p w:rsidR="00B9658B" w:rsidRDefault="00B9658B" w:rsidP="00B9658B">
      <w:pPr>
        <w:spacing w:before="2" w:line="252" w:lineRule="exact"/>
        <w:ind w:left="119" w:right="144"/>
        <w:rPr>
          <w:i/>
        </w:rPr>
      </w:pPr>
      <w:r>
        <w:t xml:space="preserve">Newman, M., </w:t>
      </w:r>
      <w:proofErr w:type="spellStart"/>
      <w:r>
        <w:t>Barabasi</w:t>
      </w:r>
      <w:proofErr w:type="spellEnd"/>
      <w:r>
        <w:t xml:space="preserve">, A. L., &amp; Watts, D. J. (2006). </w:t>
      </w:r>
      <w:r>
        <w:rPr>
          <w:i/>
        </w:rPr>
        <w:t>The structure and dynamics of networks.</w:t>
      </w:r>
    </w:p>
    <w:p w:rsidR="00B9658B" w:rsidRDefault="00B9658B" w:rsidP="00B9658B">
      <w:pPr>
        <w:spacing w:line="252" w:lineRule="exact"/>
        <w:ind w:left="839" w:right="818"/>
      </w:pPr>
      <w:r>
        <w:t>Princeton University Press, Princeton, NJ.</w:t>
      </w:r>
    </w:p>
    <w:p w:rsidR="00B9658B" w:rsidRDefault="00B9658B" w:rsidP="00B9658B">
      <w:pPr>
        <w:spacing w:before="1"/>
        <w:ind w:left="839" w:right="265" w:hanging="721"/>
      </w:pPr>
      <w:r>
        <w:lastRenderedPageBreak/>
        <w:t xml:space="preserve">Newman, M. E. J. (2003). </w:t>
      </w:r>
      <w:r>
        <w:rPr>
          <w:i/>
        </w:rPr>
        <w:t>The structure and function of complex networks</w:t>
      </w:r>
      <w:r>
        <w:t>. Ann Arbor, MI: The University of Michigan.</w:t>
      </w:r>
    </w:p>
    <w:p w:rsidR="00B9658B" w:rsidRDefault="00B9658B" w:rsidP="00B9658B">
      <w:pPr>
        <w:spacing w:before="1"/>
        <w:ind w:left="839" w:right="729" w:hanging="720"/>
      </w:pPr>
      <w:proofErr w:type="spellStart"/>
      <w:r>
        <w:t>Orlikowski</w:t>
      </w:r>
      <w:proofErr w:type="spellEnd"/>
      <w:r>
        <w:t xml:space="preserve">, W. J. (2000). Using technology and constituting structures: A practice lens for studying technology in organizations. </w:t>
      </w:r>
      <w:r>
        <w:rPr>
          <w:i/>
        </w:rPr>
        <w:t>Organization Science</w:t>
      </w:r>
      <w:r>
        <w:t>, 11(4), 404-428.</w:t>
      </w:r>
    </w:p>
    <w:p w:rsidR="00B9658B" w:rsidRDefault="00B9658B" w:rsidP="00B9658B">
      <w:pPr>
        <w:spacing w:before="1" w:line="252" w:lineRule="exact"/>
        <w:ind w:left="120" w:right="818"/>
      </w:pPr>
      <w:r>
        <w:t xml:space="preserve">Simon, H. A. (1981). </w:t>
      </w:r>
      <w:r>
        <w:rPr>
          <w:i/>
        </w:rPr>
        <w:t>The sciences of the artificial</w:t>
      </w:r>
      <w:r>
        <w:t>. Cambridge: The MIT Press.</w:t>
      </w:r>
    </w:p>
    <w:p w:rsidR="00B9658B" w:rsidRDefault="00B9658B" w:rsidP="00B9658B">
      <w:pPr>
        <w:spacing w:line="275" w:lineRule="exact"/>
        <w:ind w:left="119" w:right="818"/>
        <w:rPr>
          <w:sz w:val="24"/>
        </w:rPr>
      </w:pPr>
      <w:r>
        <w:rPr>
          <w:sz w:val="24"/>
        </w:rPr>
        <w:t xml:space="preserve">Simon, H. A. (1965). </w:t>
      </w:r>
      <w:r>
        <w:rPr>
          <w:i/>
          <w:sz w:val="24"/>
        </w:rPr>
        <w:t>The architecture of complexity</w:t>
      </w:r>
      <w:r>
        <w:rPr>
          <w:sz w:val="24"/>
        </w:rPr>
        <w:t>. General Systems 10: 63-73.</w:t>
      </w:r>
    </w:p>
    <w:p w:rsidR="001E4039" w:rsidRDefault="001E4039" w:rsidP="005711FA">
      <w:pPr>
        <w:ind w:left="839" w:right="955" w:hanging="720"/>
      </w:pPr>
    </w:p>
    <w:p w:rsidR="005711FA" w:rsidRPr="00222F49" w:rsidRDefault="005711FA" w:rsidP="000A2A99">
      <w:pPr>
        <w:pStyle w:val="BodyText"/>
        <w:spacing w:before="69" w:line="275" w:lineRule="exact"/>
        <w:ind w:left="835" w:right="821" w:hanging="720"/>
        <w:rPr>
          <w:w w:val="105"/>
        </w:rPr>
      </w:pPr>
    </w:p>
    <w:sectPr w:rsidR="005711FA" w:rsidRPr="00222F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4C" w:rsidRDefault="00E60B4C" w:rsidP="00053CE5">
      <w:r>
        <w:separator/>
      </w:r>
    </w:p>
  </w:endnote>
  <w:endnote w:type="continuationSeparator" w:id="0">
    <w:p w:rsidR="00E60B4C" w:rsidRDefault="00E60B4C" w:rsidP="0005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1" w:rsidRDefault="00E60B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6A578D" wp14:editId="3CADA593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21" w:rsidRDefault="00E60B4C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843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A57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pt;margin-top:742.3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83frg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m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" filled="f" stroked="f">
              <v:textbox inset="0,0,0,0">
                <w:txbxContent>
                  <w:p w:rsidR="00242B21" w:rsidRDefault="00E60B4C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843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4C" w:rsidRDefault="00E60B4C" w:rsidP="00053CE5">
      <w:r>
        <w:separator/>
      </w:r>
    </w:p>
  </w:footnote>
  <w:footnote w:type="continuationSeparator" w:id="0">
    <w:p w:rsidR="00E60B4C" w:rsidRDefault="00E60B4C" w:rsidP="00053CE5">
      <w:r>
        <w:continuationSeparator/>
      </w:r>
    </w:p>
  </w:footnote>
  <w:footnote w:id="1">
    <w:p w:rsidR="00053CE5" w:rsidRDefault="00053CE5" w:rsidP="00053CE5">
      <w:pPr>
        <w:spacing w:before="50"/>
        <w:ind w:left="119" w:right="818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 xml:space="preserve">Report of the Virginia Tech Review Panel, </w:t>
      </w:r>
      <w:hyperlink r:id="rId1" w:history="1">
        <w:r w:rsidRPr="00EA5297">
          <w:rPr>
            <w:rStyle w:val="Hyperlink"/>
            <w:w w:val="95"/>
            <w:sz w:val="20"/>
          </w:rPr>
          <w:t>http://www.governor.virginia.gov/TempContent/techPanelReport.cfm</w:t>
        </w:r>
      </w:hyperlink>
    </w:p>
    <w:p w:rsidR="00053CE5" w:rsidRDefault="00053CE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C8"/>
    <w:rsid w:val="00053CE5"/>
    <w:rsid w:val="000A2A99"/>
    <w:rsid w:val="000E1907"/>
    <w:rsid w:val="00107FAB"/>
    <w:rsid w:val="00141A3B"/>
    <w:rsid w:val="00166C1F"/>
    <w:rsid w:val="00192D17"/>
    <w:rsid w:val="001B2A43"/>
    <w:rsid w:val="001C6825"/>
    <w:rsid w:val="001E3D67"/>
    <w:rsid w:val="001E4039"/>
    <w:rsid w:val="001F2898"/>
    <w:rsid w:val="00222F49"/>
    <w:rsid w:val="00267FA4"/>
    <w:rsid w:val="002B5645"/>
    <w:rsid w:val="003023DB"/>
    <w:rsid w:val="00333251"/>
    <w:rsid w:val="00341D26"/>
    <w:rsid w:val="003633EA"/>
    <w:rsid w:val="00384F34"/>
    <w:rsid w:val="003A1DAF"/>
    <w:rsid w:val="00415946"/>
    <w:rsid w:val="00444DD6"/>
    <w:rsid w:val="00450D94"/>
    <w:rsid w:val="00475209"/>
    <w:rsid w:val="004B1B9B"/>
    <w:rsid w:val="004B5B2D"/>
    <w:rsid w:val="004C2F69"/>
    <w:rsid w:val="004C5C65"/>
    <w:rsid w:val="00544365"/>
    <w:rsid w:val="00547843"/>
    <w:rsid w:val="0056179D"/>
    <w:rsid w:val="005659EA"/>
    <w:rsid w:val="005711FA"/>
    <w:rsid w:val="005935B7"/>
    <w:rsid w:val="005C3D6F"/>
    <w:rsid w:val="005C7A1D"/>
    <w:rsid w:val="005E6917"/>
    <w:rsid w:val="005F0852"/>
    <w:rsid w:val="00612845"/>
    <w:rsid w:val="00614153"/>
    <w:rsid w:val="006939C3"/>
    <w:rsid w:val="006B160F"/>
    <w:rsid w:val="006B530A"/>
    <w:rsid w:val="00725E7B"/>
    <w:rsid w:val="00732D87"/>
    <w:rsid w:val="00792468"/>
    <w:rsid w:val="00793C65"/>
    <w:rsid w:val="007A1DD3"/>
    <w:rsid w:val="00806D63"/>
    <w:rsid w:val="008A62E7"/>
    <w:rsid w:val="008C3BD5"/>
    <w:rsid w:val="008E5882"/>
    <w:rsid w:val="008E5D11"/>
    <w:rsid w:val="00901423"/>
    <w:rsid w:val="009234B9"/>
    <w:rsid w:val="009253D1"/>
    <w:rsid w:val="00947FE8"/>
    <w:rsid w:val="009D3834"/>
    <w:rsid w:val="009E249B"/>
    <w:rsid w:val="00A46A1A"/>
    <w:rsid w:val="00A50C4D"/>
    <w:rsid w:val="00A9433B"/>
    <w:rsid w:val="00B11A2C"/>
    <w:rsid w:val="00B412C8"/>
    <w:rsid w:val="00B9658B"/>
    <w:rsid w:val="00BA0CDC"/>
    <w:rsid w:val="00BC4884"/>
    <w:rsid w:val="00BD0536"/>
    <w:rsid w:val="00C12347"/>
    <w:rsid w:val="00C32902"/>
    <w:rsid w:val="00CA2F28"/>
    <w:rsid w:val="00CB7E58"/>
    <w:rsid w:val="00CD477E"/>
    <w:rsid w:val="00D165CF"/>
    <w:rsid w:val="00D24539"/>
    <w:rsid w:val="00DD0335"/>
    <w:rsid w:val="00E60B4C"/>
    <w:rsid w:val="00EE5B41"/>
    <w:rsid w:val="00F10938"/>
    <w:rsid w:val="00F52994"/>
    <w:rsid w:val="00F745E0"/>
    <w:rsid w:val="00FA5A5D"/>
    <w:rsid w:val="00FC4AB1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83E3"/>
  <w15:chartTrackingRefBased/>
  <w15:docId w15:val="{8BA5EDDB-2B80-466E-A93A-B2F8EFF4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B412C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12C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12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415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3C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3CE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3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iarchive.ru/pub/misc/science/sociocybernetics/WG01/Bailey_Pap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or.virginia.gov/TempContent/techPanelRepor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E0EA-FC93-4000-8993-7613058A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Orneita Burton</dc:creator>
  <cp:keywords/>
  <dc:description/>
  <cp:lastModifiedBy>Orneita Burton</cp:lastModifiedBy>
  <cp:revision>85</cp:revision>
  <dcterms:created xsi:type="dcterms:W3CDTF">2017-02-16T21:10:00Z</dcterms:created>
  <dcterms:modified xsi:type="dcterms:W3CDTF">2017-02-18T20:24:00Z</dcterms:modified>
</cp:coreProperties>
</file>