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7968F"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b/>
          <w:bCs/>
          <w:i/>
          <w:iCs/>
          <w:color w:val="222222"/>
          <w:sz w:val="28"/>
          <w:szCs w:val="28"/>
        </w:rPr>
        <w:t>The Ethics of </w:t>
      </w:r>
      <w:r>
        <w:rPr>
          <w:rStyle w:val="il"/>
          <w:b/>
          <w:bCs/>
          <w:i/>
          <w:iCs/>
          <w:color w:val="222222"/>
          <w:sz w:val="28"/>
          <w:szCs w:val="28"/>
        </w:rPr>
        <w:t>Gender</w:t>
      </w:r>
      <w:r>
        <w:rPr>
          <w:b/>
          <w:bCs/>
          <w:i/>
          <w:iCs/>
          <w:color w:val="222222"/>
          <w:sz w:val="28"/>
          <w:szCs w:val="28"/>
        </w:rPr>
        <w:t>-</w:t>
      </w:r>
      <w:r>
        <w:rPr>
          <w:rStyle w:val="il"/>
          <w:b/>
          <w:bCs/>
          <w:i/>
          <w:iCs/>
          <w:color w:val="222222"/>
          <w:sz w:val="28"/>
          <w:szCs w:val="28"/>
        </w:rPr>
        <w:t>Neutral</w:t>
      </w:r>
      <w:r>
        <w:rPr>
          <w:b/>
          <w:bCs/>
          <w:i/>
          <w:iCs/>
          <w:color w:val="222222"/>
          <w:sz w:val="28"/>
          <w:szCs w:val="28"/>
        </w:rPr>
        <w:t> Work Environments</w:t>
      </w:r>
    </w:p>
    <w:p w14:paraId="5477E974"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color w:val="222222"/>
        </w:rPr>
        <w:t> </w:t>
      </w:r>
    </w:p>
    <w:p w14:paraId="1743EA80"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color w:val="222222"/>
        </w:rPr>
        <w:t>Jessica Weeden, Clinical Researcher</w:t>
      </w:r>
    </w:p>
    <w:p w14:paraId="2387DE6F"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color w:val="222222"/>
        </w:rPr>
        <w:t>Department of Psychology, College of Business Administration</w:t>
      </w:r>
    </w:p>
    <w:p w14:paraId="2E6D0910"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color w:val="222222"/>
        </w:rPr>
        <w:t>Abilene Christian University, </w:t>
      </w:r>
      <w:hyperlink r:id="rId4" w:tgtFrame="_blank" w:history="1">
        <w:r>
          <w:rPr>
            <w:rStyle w:val="Hyperlink"/>
          </w:rPr>
          <w:t>jlw09c@acu.edu</w:t>
        </w:r>
      </w:hyperlink>
    </w:p>
    <w:p w14:paraId="28018241"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color w:val="222222"/>
        </w:rPr>
        <w:t> </w:t>
      </w:r>
    </w:p>
    <w:p w14:paraId="5CEED07A"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color w:val="222222"/>
        </w:rPr>
        <w:t>Orneita Burton, Associate Professor,</w:t>
      </w:r>
    </w:p>
    <w:p w14:paraId="50C0C27E"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color w:val="222222"/>
        </w:rPr>
        <w:t>Department of Management Sciences, School of Information Technology and Computing</w:t>
      </w:r>
    </w:p>
    <w:p w14:paraId="0DF24460"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color w:val="222222"/>
        </w:rPr>
        <w:t>Abilene Christian University, </w:t>
      </w:r>
      <w:hyperlink r:id="rId5" w:tgtFrame="_blank" w:history="1">
        <w:r>
          <w:rPr>
            <w:rStyle w:val="Hyperlink"/>
          </w:rPr>
          <w:t>oxb00a@acu.edu</w:t>
        </w:r>
      </w:hyperlink>
    </w:p>
    <w:p w14:paraId="2235E03B"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color w:val="222222"/>
        </w:rPr>
        <w:t> </w:t>
      </w:r>
    </w:p>
    <w:p w14:paraId="07E80A9C" w14:textId="77777777" w:rsidR="00122EE4" w:rsidRDefault="00122EE4" w:rsidP="00122EE4">
      <w:pPr>
        <w:pStyle w:val="NormalWeb"/>
        <w:shd w:val="clear" w:color="auto" w:fill="FFFFFF"/>
        <w:spacing w:after="0" w:afterAutospacing="0"/>
        <w:rPr>
          <w:rFonts w:ascii="Arial" w:hAnsi="Arial" w:cs="Arial"/>
          <w:color w:val="222222"/>
          <w:sz w:val="20"/>
          <w:szCs w:val="20"/>
        </w:rPr>
      </w:pPr>
      <w:r>
        <w:rPr>
          <w:color w:val="222222"/>
        </w:rPr>
        <w:t> </w:t>
      </w:r>
    </w:p>
    <w:p w14:paraId="6BEBA79C" w14:textId="77777777" w:rsidR="00122EE4" w:rsidRDefault="00122EE4" w:rsidP="00122EE4">
      <w:pPr>
        <w:pStyle w:val="NormalWeb"/>
        <w:shd w:val="clear" w:color="auto" w:fill="FFFFFF"/>
        <w:spacing w:after="0" w:afterAutospacing="0"/>
        <w:jc w:val="center"/>
        <w:rPr>
          <w:rFonts w:ascii="Arial" w:hAnsi="Arial" w:cs="Arial"/>
          <w:color w:val="222222"/>
          <w:sz w:val="20"/>
          <w:szCs w:val="20"/>
        </w:rPr>
      </w:pPr>
      <w:r>
        <w:rPr>
          <w:rFonts w:ascii="Arial" w:hAnsi="Arial" w:cs="Arial"/>
          <w:b/>
          <w:bCs/>
          <w:color w:val="222222"/>
        </w:rPr>
        <w:t>Abstract</w:t>
      </w:r>
    </w:p>
    <w:p w14:paraId="4A89FA91" w14:textId="77777777" w:rsidR="00122EE4" w:rsidRDefault="00122EE4" w:rsidP="00122EE4">
      <w:pPr>
        <w:pStyle w:val="NormalWeb"/>
        <w:shd w:val="clear" w:color="auto" w:fill="FFFFFF"/>
        <w:spacing w:after="0" w:afterAutospacing="0"/>
        <w:rPr>
          <w:rFonts w:ascii="Arial" w:hAnsi="Arial" w:cs="Arial"/>
          <w:color w:val="222222"/>
          <w:sz w:val="20"/>
          <w:szCs w:val="20"/>
        </w:rPr>
      </w:pPr>
      <w:r>
        <w:rPr>
          <w:rFonts w:ascii="Arial" w:hAnsi="Arial" w:cs="Arial"/>
          <w:color w:val="222222"/>
        </w:rPr>
        <w:t>While single-</w:t>
      </w:r>
      <w:r>
        <w:rPr>
          <w:rStyle w:val="il"/>
          <w:rFonts w:ascii="Arial" w:hAnsi="Arial" w:cs="Arial"/>
          <w:color w:val="222222"/>
        </w:rPr>
        <w:t>gender</w:t>
      </w:r>
      <w:r>
        <w:rPr>
          <w:rFonts w:ascii="Arial" w:hAnsi="Arial" w:cs="Arial"/>
          <w:color w:val="222222"/>
        </w:rPr>
        <w:t xml:space="preserve"> dominated occupations still exist in fields such as construction with only 8.9 percent women and professional/scientific/technical services at 43.2 percent male, the push to improve occupational diversity is still an important issue. According to the International Labor Organization, women are heavily concentrated in areas such as education, health services, and local governments. Although concerns still exist regarding pay differentials, a recent study revealed that in the top 20 industrialized nations, women in fact earn more than men in non-male dominated fields. Although pay differentials still exist between professions, there has been an increase in efforts to </w:t>
      </w:r>
      <w:proofErr w:type="spellStart"/>
      <w:r>
        <w:rPr>
          <w:rFonts w:ascii="Arial" w:hAnsi="Arial" w:cs="Arial"/>
          <w:color w:val="222222"/>
        </w:rPr>
        <w:t>create</w:t>
      </w:r>
      <w:r>
        <w:rPr>
          <w:rStyle w:val="il"/>
          <w:rFonts w:ascii="Arial" w:hAnsi="Arial" w:cs="Arial"/>
          <w:color w:val="222222"/>
        </w:rPr>
        <w:t>gender</w:t>
      </w:r>
      <w:proofErr w:type="spellEnd"/>
      <w:r>
        <w:rPr>
          <w:rFonts w:ascii="Arial" w:hAnsi="Arial" w:cs="Arial"/>
          <w:color w:val="222222"/>
        </w:rPr>
        <w:t>-</w:t>
      </w:r>
      <w:r>
        <w:rPr>
          <w:rStyle w:val="il"/>
          <w:rFonts w:ascii="Arial" w:hAnsi="Arial" w:cs="Arial"/>
          <w:color w:val="222222"/>
        </w:rPr>
        <w:t>neutral</w:t>
      </w:r>
      <w:r>
        <w:rPr>
          <w:rFonts w:ascii="Arial" w:hAnsi="Arial" w:cs="Arial"/>
          <w:color w:val="222222"/>
        </w:rPr>
        <w:t> work environments to promote equity in occupational involvement and to achieve the benefits derived from a diverse workforce.  </w:t>
      </w:r>
      <w:r>
        <w:rPr>
          <w:rStyle w:val="il"/>
          <w:rFonts w:ascii="Arial" w:hAnsi="Arial" w:cs="Arial"/>
          <w:color w:val="222222"/>
        </w:rPr>
        <w:t>Gender</w:t>
      </w:r>
      <w:r>
        <w:rPr>
          <w:rFonts w:ascii="Arial" w:hAnsi="Arial" w:cs="Arial"/>
          <w:color w:val="222222"/>
        </w:rPr>
        <w:t> </w:t>
      </w:r>
      <w:r>
        <w:rPr>
          <w:rStyle w:val="il"/>
          <w:rFonts w:ascii="Arial" w:hAnsi="Arial" w:cs="Arial"/>
          <w:color w:val="222222"/>
        </w:rPr>
        <w:t>neutrality</w:t>
      </w:r>
      <w:r>
        <w:rPr>
          <w:rFonts w:ascii="Arial" w:hAnsi="Arial" w:cs="Arial"/>
          <w:color w:val="222222"/>
        </w:rPr>
        <w:t> in the workplace has opened doors of opportunity that have yet to be realized through government regulation.  However, the societal effects of </w:t>
      </w:r>
      <w:r>
        <w:rPr>
          <w:rStyle w:val="il"/>
          <w:rFonts w:ascii="Arial" w:hAnsi="Arial" w:cs="Arial"/>
          <w:color w:val="222222"/>
        </w:rPr>
        <w:t>gender</w:t>
      </w:r>
      <w:r>
        <w:rPr>
          <w:rFonts w:ascii="Arial" w:hAnsi="Arial" w:cs="Arial"/>
          <w:color w:val="222222"/>
        </w:rPr>
        <w:t>-</w:t>
      </w:r>
      <w:r>
        <w:rPr>
          <w:rStyle w:val="il"/>
          <w:rFonts w:ascii="Arial" w:hAnsi="Arial" w:cs="Arial"/>
          <w:color w:val="222222"/>
        </w:rPr>
        <w:t>neutral</w:t>
      </w:r>
      <w:r>
        <w:rPr>
          <w:rFonts w:ascii="Arial" w:hAnsi="Arial" w:cs="Arial"/>
          <w:color w:val="222222"/>
        </w:rPr>
        <w:t> environments leave many questions unanswered. </w:t>
      </w:r>
    </w:p>
    <w:p w14:paraId="2A5E5FEC" w14:textId="77777777" w:rsidR="00122EE4" w:rsidRDefault="00122EE4" w:rsidP="00122EE4">
      <w:pPr>
        <w:pStyle w:val="NormalWeb"/>
        <w:shd w:val="clear" w:color="auto" w:fill="FFFFFF"/>
        <w:spacing w:after="0" w:afterAutospacing="0"/>
        <w:rPr>
          <w:rFonts w:ascii="Arial" w:hAnsi="Arial" w:cs="Arial"/>
          <w:color w:val="222222"/>
          <w:sz w:val="20"/>
          <w:szCs w:val="20"/>
        </w:rPr>
      </w:pPr>
      <w:r>
        <w:rPr>
          <w:rFonts w:ascii="Arial" w:hAnsi="Arial" w:cs="Arial"/>
          <w:color w:val="222222"/>
        </w:rPr>
        <w:t>This research considers the ethical ramifications of </w:t>
      </w:r>
      <w:r>
        <w:rPr>
          <w:rStyle w:val="il"/>
          <w:rFonts w:ascii="Arial" w:hAnsi="Arial" w:cs="Arial"/>
          <w:color w:val="222222"/>
        </w:rPr>
        <w:t>gender</w:t>
      </w:r>
      <w:r>
        <w:rPr>
          <w:rFonts w:ascii="Arial" w:hAnsi="Arial" w:cs="Arial"/>
          <w:color w:val="222222"/>
        </w:rPr>
        <w:t> </w:t>
      </w:r>
      <w:r>
        <w:rPr>
          <w:rStyle w:val="il"/>
          <w:rFonts w:ascii="Arial" w:hAnsi="Arial" w:cs="Arial"/>
          <w:color w:val="222222"/>
        </w:rPr>
        <w:t>neutral</w:t>
      </w:r>
      <w:r>
        <w:rPr>
          <w:rFonts w:ascii="Arial" w:hAnsi="Arial" w:cs="Arial"/>
          <w:color w:val="222222"/>
        </w:rPr>
        <w:t> environments and sheds light on unsuccessful efforts in creating a diverse workplace.  Our research question</w:t>
      </w:r>
      <w:r>
        <w:rPr>
          <w:rFonts w:ascii="Arial" w:hAnsi="Arial" w:cs="Arial"/>
          <w:i/>
          <w:iCs/>
          <w:color w:val="222222"/>
        </w:rPr>
        <w:t>, “What ethical considerations are important in fostering </w:t>
      </w:r>
      <w:r>
        <w:rPr>
          <w:rStyle w:val="il"/>
          <w:rFonts w:ascii="Arial" w:hAnsi="Arial" w:cs="Arial"/>
          <w:i/>
          <w:iCs/>
          <w:color w:val="222222"/>
        </w:rPr>
        <w:t>gender</w:t>
      </w:r>
      <w:r>
        <w:rPr>
          <w:rFonts w:ascii="Arial" w:hAnsi="Arial" w:cs="Arial"/>
          <w:i/>
          <w:iCs/>
          <w:color w:val="222222"/>
        </w:rPr>
        <w:t>-</w:t>
      </w:r>
      <w:r>
        <w:rPr>
          <w:rStyle w:val="il"/>
          <w:rFonts w:ascii="Arial" w:hAnsi="Arial" w:cs="Arial"/>
          <w:i/>
          <w:iCs/>
          <w:color w:val="222222"/>
        </w:rPr>
        <w:t>neutral</w:t>
      </w:r>
      <w:r>
        <w:rPr>
          <w:rFonts w:ascii="Arial" w:hAnsi="Arial" w:cs="Arial"/>
          <w:i/>
          <w:iCs/>
          <w:color w:val="222222"/>
        </w:rPr>
        <w:t> work environments?” </w:t>
      </w:r>
      <w:r>
        <w:rPr>
          <w:rFonts w:ascii="Arial" w:hAnsi="Arial" w:cs="Arial"/>
          <w:color w:val="222222"/>
        </w:rPr>
        <w:t>positions quantitative approaches to diversity as both negatively received and ineffective in improving business outcomes.  The concept of </w:t>
      </w:r>
      <w:r>
        <w:rPr>
          <w:rStyle w:val="il"/>
          <w:rFonts w:ascii="Arial" w:hAnsi="Arial" w:cs="Arial"/>
          <w:color w:val="222222"/>
        </w:rPr>
        <w:t>gender</w:t>
      </w:r>
      <w:r>
        <w:rPr>
          <w:rFonts w:ascii="Arial" w:hAnsi="Arial" w:cs="Arial"/>
          <w:color w:val="222222"/>
        </w:rPr>
        <w:t> </w:t>
      </w:r>
      <w:r>
        <w:rPr>
          <w:rStyle w:val="il"/>
          <w:rFonts w:ascii="Arial" w:hAnsi="Arial" w:cs="Arial"/>
          <w:color w:val="222222"/>
        </w:rPr>
        <w:t>neutrality</w:t>
      </w:r>
      <w:r>
        <w:rPr>
          <w:rFonts w:ascii="Arial" w:hAnsi="Arial" w:cs="Arial"/>
          <w:color w:val="222222"/>
        </w:rPr>
        <w:t xml:space="preserve">, properly orchestrated, could present sustainable alternatives to resolving workplace bias while considering the positive influence of men and women in the natural environment.  Considering Kant’s Categorical Imperative, we seek to </w:t>
      </w:r>
      <w:r>
        <w:rPr>
          <w:rFonts w:ascii="Arial" w:hAnsi="Arial" w:cs="Arial"/>
          <w:color w:val="222222"/>
        </w:rPr>
        <w:lastRenderedPageBreak/>
        <w:t>examine whether the construction of </w:t>
      </w:r>
      <w:r>
        <w:rPr>
          <w:rStyle w:val="il"/>
          <w:rFonts w:ascii="Arial" w:hAnsi="Arial" w:cs="Arial"/>
          <w:color w:val="222222"/>
        </w:rPr>
        <w:t>gender</w:t>
      </w:r>
      <w:r>
        <w:rPr>
          <w:rFonts w:ascii="Arial" w:hAnsi="Arial" w:cs="Arial"/>
          <w:color w:val="222222"/>
        </w:rPr>
        <w:t>-</w:t>
      </w:r>
      <w:r>
        <w:rPr>
          <w:rStyle w:val="il"/>
          <w:rFonts w:ascii="Arial" w:hAnsi="Arial" w:cs="Arial"/>
          <w:color w:val="222222"/>
        </w:rPr>
        <w:t>neutral</w:t>
      </w:r>
      <w:r>
        <w:rPr>
          <w:rFonts w:ascii="Arial" w:hAnsi="Arial" w:cs="Arial"/>
          <w:color w:val="222222"/>
        </w:rPr>
        <w:t> environments is an ethical, sustainable approach to achieve workforce balance and diversification.</w:t>
      </w:r>
    </w:p>
    <w:p w14:paraId="1F158E5B" w14:textId="77777777" w:rsidR="00A41815" w:rsidRDefault="00122EE4">
      <w:bookmarkStart w:id="0" w:name="_GoBack"/>
      <w:bookmarkEnd w:id="0"/>
    </w:p>
    <w:sectPr w:rsidR="00A41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E4"/>
    <w:rsid w:val="00122EE4"/>
    <w:rsid w:val="00141A3B"/>
    <w:rsid w:val="00531EE4"/>
    <w:rsid w:val="008E4B21"/>
    <w:rsid w:val="008E5D11"/>
    <w:rsid w:val="00C64DA9"/>
    <w:rsid w:val="00CA4267"/>
    <w:rsid w:val="00D2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4F94"/>
  <w15:chartTrackingRefBased/>
  <w15:docId w15:val="{8310A35B-1DEF-4AAE-9FD0-92ED0FBA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E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22EE4"/>
  </w:style>
  <w:style w:type="character" w:styleId="Hyperlink">
    <w:name w:val="Hyperlink"/>
    <w:basedOn w:val="DefaultParagraphFont"/>
    <w:uiPriority w:val="99"/>
    <w:semiHidden/>
    <w:unhideWhenUsed/>
    <w:rsid w:val="00122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xb00a@acu.edu" TargetMode="External"/><Relationship Id="rId4" Type="http://schemas.openxmlformats.org/officeDocument/2006/relationships/hyperlink" Target="mailto:jlw09c@a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Orneita Burton</dc:creator>
  <cp:keywords/>
  <dc:description/>
  <cp:lastModifiedBy>Orneita Burton</cp:lastModifiedBy>
  <cp:revision>1</cp:revision>
  <dcterms:created xsi:type="dcterms:W3CDTF">2018-09-17T04:02:00Z</dcterms:created>
  <dcterms:modified xsi:type="dcterms:W3CDTF">2018-09-17T04:03:00Z</dcterms:modified>
</cp:coreProperties>
</file>