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425CC" w14:textId="05718F18" w:rsidR="00C32101" w:rsidRDefault="00F54476">
      <w:pPr>
        <w:pBdr>
          <w:bottom w:val="single" w:sz="12" w:space="1" w:color="auto"/>
        </w:pBdr>
        <w:rPr>
          <w:sz w:val="48"/>
          <w:szCs w:val="48"/>
        </w:rPr>
      </w:pPr>
      <w:bookmarkStart w:id="0" w:name="_GoBack"/>
      <w:bookmarkEnd w:id="0"/>
      <w:r>
        <w:rPr>
          <w:sz w:val="48"/>
          <w:szCs w:val="48"/>
        </w:rPr>
        <w:t xml:space="preserve">CORE </w:t>
      </w:r>
      <w:r w:rsidR="00BB310E">
        <w:rPr>
          <w:sz w:val="48"/>
          <w:szCs w:val="48"/>
        </w:rPr>
        <w:t>2</w:t>
      </w:r>
      <w:r>
        <w:rPr>
          <w:sz w:val="48"/>
          <w:szCs w:val="48"/>
        </w:rPr>
        <w:t>10 Assessment – 201</w:t>
      </w:r>
      <w:r w:rsidR="00AC3AE8">
        <w:rPr>
          <w:sz w:val="48"/>
          <w:szCs w:val="48"/>
        </w:rPr>
        <w:t>3</w:t>
      </w:r>
      <w:r w:rsidR="00967039">
        <w:rPr>
          <w:sz w:val="48"/>
          <w:szCs w:val="48"/>
        </w:rPr>
        <w:t>-1</w:t>
      </w:r>
      <w:r w:rsidR="00AC3AE8">
        <w:rPr>
          <w:sz w:val="48"/>
          <w:szCs w:val="48"/>
        </w:rPr>
        <w:t>4</w:t>
      </w:r>
      <w:r w:rsidR="001D5535">
        <w:rPr>
          <w:sz w:val="48"/>
          <w:szCs w:val="48"/>
        </w:rPr>
        <w:t xml:space="preserve"> </w:t>
      </w:r>
      <w:r>
        <w:rPr>
          <w:sz w:val="48"/>
          <w:szCs w:val="48"/>
        </w:rPr>
        <w:t>Re</w:t>
      </w:r>
      <w:r w:rsidR="001D5535">
        <w:rPr>
          <w:noProof/>
        </w:rPr>
        <w:drawing>
          <wp:anchor distT="152400" distB="152400" distL="152400" distR="152400" simplePos="0" relativeHeight="251659264" behindDoc="0" locked="0" layoutInCell="1" allowOverlap="1" wp14:anchorId="2D2929BE" wp14:editId="1F332595">
            <wp:simplePos x="0" y="0"/>
            <wp:positionH relativeFrom="margin">
              <wp:posOffset>1993900</wp:posOffset>
            </wp:positionH>
            <wp:positionV relativeFrom="line">
              <wp:posOffset>-1905000</wp:posOffset>
            </wp:positionV>
            <wp:extent cx="2388870" cy="914400"/>
            <wp:effectExtent l="0" t="0" r="0" b="0"/>
            <wp:wrapThrough wrapText="bothSides">
              <wp:wrapPolygon edited="0">
                <wp:start x="0" y="0"/>
                <wp:lineTo x="0" y="21000"/>
                <wp:lineTo x="21359" y="21000"/>
                <wp:lineTo x="21359" y="0"/>
                <wp:lineTo x="0" y="0"/>
              </wp:wrapPolygon>
            </wp:wrapThrough>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9">
                      <a:extLst>
                        <a:ext uri="{28A0092B-C50C-407E-A947-70E740481C1C}">
                          <a14:useLocalDpi xmlns:a14="http://schemas.microsoft.com/office/drawing/2010/main" val="0"/>
                        </a:ext>
                      </a:extLst>
                    </a:blip>
                    <a:srcRect l="5965" t="5965" r="5263" b="37427"/>
                    <a:stretch>
                      <a:fillRect/>
                    </a:stretch>
                  </pic:blipFill>
                  <pic:spPr bwMode="auto">
                    <a:xfrm>
                      <a:off x="0" y="0"/>
                      <a:ext cx="238887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8"/>
          <w:szCs w:val="48"/>
        </w:rPr>
        <w:t>port</w:t>
      </w:r>
      <w:r w:rsidR="001D5535">
        <w:rPr>
          <w:noProof/>
        </w:rPr>
        <w:drawing>
          <wp:anchor distT="152400" distB="152400" distL="152400" distR="152400" simplePos="0" relativeHeight="251661312" behindDoc="0" locked="0" layoutInCell="1" allowOverlap="1" wp14:anchorId="708B336E" wp14:editId="2740E724">
            <wp:simplePos x="0" y="0"/>
            <wp:positionH relativeFrom="margin">
              <wp:posOffset>3886200</wp:posOffset>
            </wp:positionH>
            <wp:positionV relativeFrom="line">
              <wp:posOffset>-228600</wp:posOffset>
            </wp:positionV>
            <wp:extent cx="2388870" cy="914400"/>
            <wp:effectExtent l="0" t="0" r="0" b="0"/>
            <wp:wrapThrough wrapText="bothSides">
              <wp:wrapPolygon edited="0">
                <wp:start x="0" y="0"/>
                <wp:lineTo x="0" y="21000"/>
                <wp:lineTo x="21359" y="21000"/>
                <wp:lineTo x="21359" y="0"/>
                <wp:lineTo x="0" y="0"/>
              </wp:wrapPolygon>
            </wp:wrapThrough>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9">
                      <a:extLst>
                        <a:ext uri="{28A0092B-C50C-407E-A947-70E740481C1C}">
                          <a14:useLocalDpi xmlns:a14="http://schemas.microsoft.com/office/drawing/2010/main" val="0"/>
                        </a:ext>
                      </a:extLst>
                    </a:blip>
                    <a:srcRect l="5965" t="5965" r="5263" b="37427"/>
                    <a:stretch>
                      <a:fillRect/>
                    </a:stretch>
                  </pic:blipFill>
                  <pic:spPr bwMode="auto">
                    <a:xfrm>
                      <a:off x="0" y="0"/>
                      <a:ext cx="238887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7005CC" w14:textId="5C34D6B1" w:rsidR="00F54476" w:rsidRPr="00F54476" w:rsidRDefault="00F54476">
      <w:pPr>
        <w:rPr>
          <w:i/>
        </w:rPr>
      </w:pPr>
      <w:r w:rsidRPr="00F54476">
        <w:rPr>
          <w:i/>
        </w:rPr>
        <w:t>Dr. Phyllis Bolin</w:t>
      </w:r>
    </w:p>
    <w:p w14:paraId="489D78EC" w14:textId="5E3B9612" w:rsidR="00F54476" w:rsidRPr="00F54476" w:rsidRDefault="00F54476">
      <w:pPr>
        <w:rPr>
          <w:i/>
        </w:rPr>
      </w:pPr>
      <w:r w:rsidRPr="00F54476">
        <w:rPr>
          <w:i/>
        </w:rPr>
        <w:t xml:space="preserve">Dr. </w:t>
      </w:r>
      <w:r w:rsidR="00BB310E">
        <w:rPr>
          <w:i/>
        </w:rPr>
        <w:t>Brenda Bender</w:t>
      </w:r>
    </w:p>
    <w:p w14:paraId="4DFD599C" w14:textId="77777777" w:rsidR="00F54476" w:rsidRDefault="00F54476">
      <w:pPr>
        <w:rPr>
          <w:b/>
        </w:rPr>
      </w:pPr>
    </w:p>
    <w:p w14:paraId="3B4C9AA7" w14:textId="1B1BE9D7" w:rsidR="00A84B0C" w:rsidRPr="00F54476" w:rsidRDefault="00A84B0C">
      <w:pPr>
        <w:rPr>
          <w:b/>
        </w:rPr>
      </w:pPr>
      <w:r w:rsidRPr="00F54476">
        <w:rPr>
          <w:b/>
        </w:rPr>
        <w:t>Background</w:t>
      </w:r>
    </w:p>
    <w:p w14:paraId="04D5DA14" w14:textId="77777777" w:rsidR="00A84B0C" w:rsidRDefault="00A84B0C"/>
    <w:p w14:paraId="65DC4426" w14:textId="6BE8F854" w:rsidR="00AC04D0" w:rsidRDefault="00A84B0C">
      <w:r>
        <w:t>In order to assess outcomes 1.1A</w:t>
      </w:r>
      <w:r>
        <w:rPr>
          <w:rStyle w:val="FootnoteReference"/>
        </w:rPr>
        <w:footnoteReference w:id="1"/>
      </w:r>
      <w:r w:rsidR="00BB310E">
        <w:t>,</w:t>
      </w:r>
      <w:r>
        <w:t xml:space="preserve"> 1.1C</w:t>
      </w:r>
      <w:r w:rsidR="002478CB">
        <w:rPr>
          <w:rStyle w:val="FootnoteReference"/>
        </w:rPr>
        <w:t>3</w:t>
      </w:r>
      <w:r w:rsidR="00BB310E">
        <w:t>, 1.2A</w:t>
      </w:r>
      <w:r w:rsidR="002478CB">
        <w:rPr>
          <w:vertAlign w:val="superscript"/>
        </w:rPr>
        <w:t>4</w:t>
      </w:r>
      <w:r w:rsidR="00BB310E">
        <w:t>, 1.2B</w:t>
      </w:r>
      <w:r w:rsidR="002478CB">
        <w:rPr>
          <w:vertAlign w:val="superscript"/>
        </w:rPr>
        <w:t>5</w:t>
      </w:r>
      <w:r w:rsidR="00BB310E">
        <w:t>, 1.3A</w:t>
      </w:r>
      <w:r w:rsidR="002478CB">
        <w:rPr>
          <w:vertAlign w:val="superscript"/>
        </w:rPr>
        <w:t>6</w:t>
      </w:r>
      <w:r w:rsidR="00BB310E">
        <w:t>, and 1.3B</w:t>
      </w:r>
      <w:r w:rsidR="002478CB">
        <w:rPr>
          <w:vertAlign w:val="superscript"/>
        </w:rPr>
        <w:t>7</w:t>
      </w:r>
      <w:r>
        <w:t xml:space="preserve"> from the QEP document, the </w:t>
      </w:r>
      <w:r w:rsidR="00BB310E">
        <w:t>CORE 210</w:t>
      </w:r>
      <w:r>
        <w:t xml:space="preserve"> research artifact was collected.  </w:t>
      </w:r>
      <w:r w:rsidR="00F54476">
        <w:t xml:space="preserve">From a set of </w:t>
      </w:r>
      <w:r w:rsidR="00452174">
        <w:t>784</w:t>
      </w:r>
      <w:r w:rsidR="00F54476">
        <w:t xml:space="preserve"> students, </w:t>
      </w:r>
      <w:r w:rsidR="00452174">
        <w:t>726</w:t>
      </w:r>
      <w:r w:rsidR="00F54476">
        <w:t xml:space="preserve"> papers</w:t>
      </w:r>
      <w:r>
        <w:t xml:space="preserve"> were collected</w:t>
      </w:r>
      <w:r w:rsidR="006F1B58">
        <w:t xml:space="preserve"> (</w:t>
      </w:r>
      <w:r w:rsidR="00452174">
        <w:t>92</w:t>
      </w:r>
      <w:r w:rsidR="006F1B58">
        <w:t xml:space="preserve">%).  </w:t>
      </w:r>
      <w:r>
        <w:t xml:space="preserve"> </w:t>
      </w:r>
      <w:r w:rsidR="00B63D8E">
        <w:t xml:space="preserve">A random sample of 60 was </w:t>
      </w:r>
      <w:r w:rsidR="00BB310E">
        <w:t>selected from CORE 210 sections delivered in fall 201</w:t>
      </w:r>
      <w:r w:rsidR="00C138F3">
        <w:t>3</w:t>
      </w:r>
      <w:r w:rsidR="00BB310E">
        <w:t xml:space="preserve"> and spring 201</w:t>
      </w:r>
      <w:r w:rsidR="00C138F3">
        <w:t>4</w:t>
      </w:r>
      <w:r w:rsidR="00BB310E">
        <w:t>.</w:t>
      </w:r>
      <w:r w:rsidR="00AC04D0">
        <w:t xml:space="preserve">   </w:t>
      </w:r>
    </w:p>
    <w:p w14:paraId="0A49B956" w14:textId="77777777" w:rsidR="00AC04D0" w:rsidRDefault="00AC04D0"/>
    <w:p w14:paraId="18E695E7" w14:textId="6CC55BFA" w:rsidR="00A84B0C" w:rsidRDefault="00AC04D0">
      <w:r>
        <w:t xml:space="preserve">The assessment team consisted of </w:t>
      </w:r>
      <w:r w:rsidR="00ED1453">
        <w:t xml:space="preserve">the same </w:t>
      </w:r>
      <w:r>
        <w:t xml:space="preserve">5 faculty members from </w:t>
      </w:r>
      <w:r w:rsidR="00ED1453">
        <w:t>the previous year</w:t>
      </w:r>
      <w:r w:rsidR="003A3B97">
        <w:t xml:space="preserve"> – Dr. Brenda Bender (Communication Disorders), Dr. Joshua Brokaw, (Biology), Dr. Jason Holland (Mathematics), Mr. J. Scott Self (Alpha Academic Services), Dr. Jeanine Varner (Lan</w:t>
      </w:r>
      <w:r w:rsidR="00BE76C2">
        <w:t>guage and Literature)</w:t>
      </w:r>
      <w:r>
        <w:t>.</w:t>
      </w:r>
    </w:p>
    <w:p w14:paraId="527AE544" w14:textId="77777777" w:rsidR="00FB0B4D" w:rsidRDefault="00FB0B4D"/>
    <w:p w14:paraId="7A56E378" w14:textId="77777777" w:rsidR="00BE76C2" w:rsidRDefault="00547A06" w:rsidP="00164A97">
      <w:r>
        <w:t>Each paper was rated by 2 members of the assessment team.  T</w:t>
      </w:r>
      <w:r w:rsidR="005B2196">
        <w:t>he scores from</w:t>
      </w:r>
      <w:r w:rsidR="00164A97">
        <w:t xml:space="preserve"> rater 1 and rater 2 were averaged for each SLO for each paper in the sample. </w:t>
      </w:r>
      <w:r w:rsidR="005B2196">
        <w:t xml:space="preserve"> These averages scores were used to calculate the </w:t>
      </w:r>
      <w:r w:rsidR="00BE76C2">
        <w:t>total average score for each SLO, the number of papers meeting the acceptable target and the composite scores</w:t>
      </w:r>
      <w:r w:rsidR="005B2196">
        <w:t xml:space="preserve">. </w:t>
      </w:r>
      <w:r w:rsidR="00164A97">
        <w:t xml:space="preserve"> Composite scores were calculated by adding </w:t>
      </w:r>
      <w:r w:rsidR="005B2196">
        <w:t xml:space="preserve">the </w:t>
      </w:r>
      <w:r w:rsidR="00164A97">
        <w:t>rubric scores for each SLO (e.g., 1.1.A + 1.1.</w:t>
      </w:r>
      <w:r w:rsidR="00E419DC">
        <w:t>B + 1.1.C</w:t>
      </w:r>
      <w:r w:rsidR="00164A97">
        <w:t xml:space="preserve">).  </w:t>
      </w:r>
      <w:r w:rsidR="00BE76C2">
        <w:t>Percentages of papers meeting acceptable target scores were calculated by dividing by the number of papers in the sample.</w:t>
      </w:r>
    </w:p>
    <w:p w14:paraId="1F780E1E" w14:textId="77777777" w:rsidR="00BE76C2" w:rsidRDefault="00BE76C2" w:rsidP="00164A97"/>
    <w:p w14:paraId="44C6DA06" w14:textId="70F8BBF9" w:rsidR="00164A97" w:rsidRPr="00164A97" w:rsidRDefault="00BE76C2" w:rsidP="00164A97">
      <w:r>
        <w:t>Inter-rater reliabil</w:t>
      </w:r>
      <w:r w:rsidR="000F3207">
        <w:t xml:space="preserve">ity was evaluated using an </w:t>
      </w:r>
      <w:proofErr w:type="spellStart"/>
      <w:r w:rsidR="000F3207">
        <w:t>Intra</w:t>
      </w:r>
      <w:r>
        <w:t>class</w:t>
      </w:r>
      <w:proofErr w:type="spellEnd"/>
      <w:r>
        <w:t xml:space="preserve"> Correlation which yielded an ICC = 0.393 for single measures and an ICC= 0.921 for average measures.  These measures indicate an acceptable level of agreement among raters.  Paired t-tests were utilized to investigate differences between raters on specific SLOs.  The results indicated a significant difference between raters for SLO ONE, </w:t>
      </w:r>
      <w:r w:rsidR="00031C3A">
        <w:t>FOUR, SIX and SEVEN.</w:t>
      </w:r>
      <w:r>
        <w:t xml:space="preserve"> </w:t>
      </w:r>
      <w:r w:rsidR="00031C3A">
        <w:t xml:space="preserve">  These differences will be discussed later in the report.</w:t>
      </w:r>
    </w:p>
    <w:p w14:paraId="495FF9E5" w14:textId="77777777" w:rsidR="00164A97" w:rsidRDefault="00164A97"/>
    <w:p w14:paraId="360E371F" w14:textId="77777777" w:rsidR="00031C3A" w:rsidRDefault="00031C3A"/>
    <w:p w14:paraId="27206253" w14:textId="52B1976E" w:rsidR="008A359B" w:rsidRDefault="008A359B">
      <w:r>
        <w:t>SLOs assessed in 201</w:t>
      </w:r>
      <w:r w:rsidR="00C138F3">
        <w:t>3</w:t>
      </w:r>
      <w:r>
        <w:t>-201</w:t>
      </w:r>
      <w:r w:rsidR="00C138F3">
        <w:t>4</w:t>
      </w:r>
      <w:r>
        <w:t>:</w:t>
      </w:r>
    </w:p>
    <w:p w14:paraId="554DC560" w14:textId="77777777" w:rsidR="008A359B" w:rsidRDefault="008A359B" w:rsidP="008A359B">
      <w:pPr>
        <w:pStyle w:val="FootnoteText"/>
        <w:ind w:left="720"/>
      </w:pPr>
      <w:r w:rsidRPr="00164A97">
        <w:rPr>
          <w:rStyle w:val="FootnoteReference"/>
        </w:rPr>
        <w:footnoteRef/>
      </w:r>
      <w:r w:rsidRPr="00164A97">
        <w:t xml:space="preserve"> Students will determine the nature and extent of the information needed.</w:t>
      </w:r>
    </w:p>
    <w:p w14:paraId="5A6583EA" w14:textId="631F0DE7" w:rsidR="00031C3A" w:rsidRPr="00164A97" w:rsidRDefault="00031C3A" w:rsidP="008A359B">
      <w:pPr>
        <w:pStyle w:val="FootnoteText"/>
        <w:ind w:left="720"/>
      </w:pPr>
      <w:r w:rsidRPr="00FB0037">
        <w:rPr>
          <w:vertAlign w:val="superscript"/>
        </w:rPr>
        <w:t>2</w:t>
      </w:r>
      <w:r w:rsidR="00FB0037">
        <w:t xml:space="preserve"> </w:t>
      </w:r>
      <w:r>
        <w:t>Students will a</w:t>
      </w:r>
      <w:r w:rsidRPr="00031C3A">
        <w:t>ccess the needed information effectively and efficiently</w:t>
      </w:r>
      <w:r>
        <w:t>.</w:t>
      </w:r>
    </w:p>
    <w:p w14:paraId="2399D835" w14:textId="77777777" w:rsidR="008A359B" w:rsidRPr="00164A97" w:rsidRDefault="008A359B" w:rsidP="008A359B">
      <w:pPr>
        <w:pStyle w:val="FootnoteText"/>
        <w:ind w:left="720"/>
      </w:pPr>
      <w:r w:rsidRPr="00164A97">
        <w:rPr>
          <w:vertAlign w:val="superscript"/>
        </w:rPr>
        <w:t>3</w:t>
      </w:r>
      <w:r w:rsidRPr="00164A97">
        <w:t xml:space="preserve"> Students will use information ethically and legally.</w:t>
      </w:r>
    </w:p>
    <w:p w14:paraId="6008250C" w14:textId="5FF5D334" w:rsidR="008A359B" w:rsidRPr="00164A97" w:rsidRDefault="008A359B" w:rsidP="008A359B">
      <w:pPr>
        <w:pStyle w:val="FootnoteText"/>
        <w:ind w:left="720"/>
      </w:pPr>
      <w:r w:rsidRPr="00164A97">
        <w:rPr>
          <w:vertAlign w:val="superscript"/>
        </w:rPr>
        <w:t>4</w:t>
      </w:r>
      <w:r w:rsidRPr="00164A97">
        <w:t xml:space="preserve"> Student will describe </w:t>
      </w:r>
      <w:r w:rsidR="00031C3A">
        <w:t>theories or perspectives</w:t>
      </w:r>
      <w:r w:rsidRPr="00164A97">
        <w:t xml:space="preserve"> relevant to a particular case</w:t>
      </w:r>
      <w:r w:rsidR="005B2196">
        <w:t xml:space="preserve"> or </w:t>
      </w:r>
      <w:r w:rsidRPr="00164A97">
        <w:t>problem.</w:t>
      </w:r>
    </w:p>
    <w:p w14:paraId="33821540" w14:textId="4B0ABB75" w:rsidR="008A359B" w:rsidRPr="00164A97" w:rsidRDefault="008A359B" w:rsidP="008A359B">
      <w:pPr>
        <w:pStyle w:val="FootnoteText"/>
        <w:ind w:left="720"/>
      </w:pPr>
      <w:r w:rsidRPr="00164A97">
        <w:rPr>
          <w:vertAlign w:val="superscript"/>
        </w:rPr>
        <w:t>5</w:t>
      </w:r>
      <w:r w:rsidRPr="00164A97">
        <w:t xml:space="preserve"> Students will describe findings and interpretations relevant to a particular </w:t>
      </w:r>
      <w:r w:rsidR="005B2196" w:rsidRPr="00164A97">
        <w:t>case</w:t>
      </w:r>
      <w:r w:rsidR="005B2196">
        <w:t xml:space="preserve"> or </w:t>
      </w:r>
      <w:r w:rsidR="005B2196" w:rsidRPr="00164A97">
        <w:t>problem</w:t>
      </w:r>
      <w:r w:rsidRPr="00164A97">
        <w:t>.</w:t>
      </w:r>
    </w:p>
    <w:p w14:paraId="20761490" w14:textId="77777777" w:rsidR="008A359B" w:rsidRPr="00164A97" w:rsidRDefault="008A359B" w:rsidP="008A359B">
      <w:pPr>
        <w:pStyle w:val="FootnoteText"/>
        <w:ind w:left="720"/>
      </w:pPr>
      <w:r w:rsidRPr="00164A97">
        <w:rPr>
          <w:vertAlign w:val="superscript"/>
        </w:rPr>
        <w:t>6</w:t>
      </w:r>
      <w:r w:rsidRPr="00164A97">
        <w:t xml:space="preserve"> Students will evaluate information and its sources critically.</w:t>
      </w:r>
    </w:p>
    <w:p w14:paraId="32EA0DA1" w14:textId="6CFFA9C2" w:rsidR="008A359B" w:rsidRPr="00164A97" w:rsidRDefault="008A359B" w:rsidP="008A359B">
      <w:pPr>
        <w:ind w:left="720"/>
        <w:rPr>
          <w:b/>
        </w:rPr>
      </w:pPr>
      <w:r w:rsidRPr="00164A97">
        <w:rPr>
          <w:vertAlign w:val="superscript"/>
        </w:rPr>
        <w:t>7</w:t>
      </w:r>
      <w:r w:rsidRPr="00164A97">
        <w:t xml:space="preserve"> Students will use information effectively to accomplish a specific purpose.</w:t>
      </w:r>
    </w:p>
    <w:p w14:paraId="231148BC" w14:textId="77777777" w:rsidR="00547A06" w:rsidRDefault="00547A06">
      <w:pPr>
        <w:rPr>
          <w:b/>
        </w:rPr>
      </w:pPr>
    </w:p>
    <w:p w14:paraId="0B63816E" w14:textId="2273462B" w:rsidR="00F54476" w:rsidRDefault="00F54476">
      <w:r w:rsidRPr="00F54476">
        <w:rPr>
          <w:b/>
        </w:rPr>
        <w:t>Results</w:t>
      </w:r>
      <w:r w:rsidR="008A359B">
        <w:t xml:space="preserve"> </w:t>
      </w:r>
    </w:p>
    <w:p w14:paraId="684E09CE" w14:textId="77777777" w:rsidR="008A359B" w:rsidRDefault="008A359B"/>
    <w:p w14:paraId="1AC52391" w14:textId="41946F00" w:rsidR="00F54476" w:rsidRDefault="008A359B">
      <w:r>
        <w:t>SLO 1.1</w:t>
      </w:r>
      <w:r w:rsidR="00CA64C8">
        <w:t>.A</w:t>
      </w:r>
    </w:p>
    <w:p w14:paraId="41E59A7D" w14:textId="48FBEB28" w:rsidR="00967039" w:rsidRDefault="00F54476" w:rsidP="008A359B">
      <w:r>
        <w:t xml:space="preserve">The QEP </w:t>
      </w:r>
      <w:r w:rsidR="008C7DB3">
        <w:t>report</w:t>
      </w:r>
      <w:r>
        <w:t xml:space="preserve"> calls for </w:t>
      </w:r>
      <w:r w:rsidR="00F32872">
        <w:t xml:space="preserve">an </w:t>
      </w:r>
      <w:r w:rsidR="008C7DB3" w:rsidRPr="00967039">
        <w:rPr>
          <w:b/>
        </w:rPr>
        <w:t>acceptable target</w:t>
      </w:r>
      <w:r w:rsidR="008C7DB3">
        <w:t xml:space="preserve"> of 70% of samples scoring</w:t>
      </w:r>
      <w:r w:rsidR="00F32872">
        <w:t xml:space="preserve"> </w:t>
      </w:r>
      <w:r w:rsidR="008A359B">
        <w:t>2.5</w:t>
      </w:r>
      <w:r w:rsidR="00F32872">
        <w:t xml:space="preserve"> or </w:t>
      </w:r>
      <w:r w:rsidR="00CA64C8">
        <w:t>higher and an</w:t>
      </w:r>
      <w:r w:rsidR="008C7DB3">
        <w:t xml:space="preserve"> </w:t>
      </w:r>
      <w:r w:rsidR="008C7DB3" w:rsidRPr="00967039">
        <w:rPr>
          <w:b/>
        </w:rPr>
        <w:t>ideal target</w:t>
      </w:r>
      <w:r w:rsidR="008C7DB3">
        <w:t xml:space="preserve"> </w:t>
      </w:r>
      <w:r w:rsidR="00CA64C8">
        <w:t>of</w:t>
      </w:r>
      <w:r w:rsidR="008A359B">
        <w:t xml:space="preserve"> </w:t>
      </w:r>
      <w:r w:rsidR="008C7DB3">
        <w:t>8</w:t>
      </w:r>
      <w:r w:rsidR="00ED1453">
        <w:t>0</w:t>
      </w:r>
      <w:r w:rsidR="008C7DB3">
        <w:t>%</w:t>
      </w:r>
      <w:r w:rsidR="00F32872">
        <w:t xml:space="preserve"> </w:t>
      </w:r>
      <w:r w:rsidR="008C7DB3">
        <w:t xml:space="preserve">of samples scoring </w:t>
      </w:r>
      <w:r w:rsidR="008A359B">
        <w:t>2.5</w:t>
      </w:r>
      <w:r w:rsidR="008C7DB3">
        <w:t xml:space="preserve"> or higher</w:t>
      </w:r>
      <w:r w:rsidR="008A359B">
        <w:t xml:space="preserve"> </w:t>
      </w:r>
      <w:r w:rsidR="00CA64C8">
        <w:t>for this rubric item</w:t>
      </w:r>
      <w:r w:rsidR="008C7DB3">
        <w:t xml:space="preserve">.  </w:t>
      </w:r>
      <w:r w:rsidR="00CA64C8">
        <w:t>In 2013-14, 75% of sampled papers received a rubric rating of 2.5 or higher; meeting the acceptable target for this SLO and approaching the id</w:t>
      </w:r>
      <w:r w:rsidR="000F3207">
        <w:t>eal target of 80%.  This is an absolute i</w:t>
      </w:r>
      <w:r w:rsidR="00CA64C8">
        <w:t xml:space="preserve">ncrease of 11% from the previous year. </w:t>
      </w:r>
    </w:p>
    <w:p w14:paraId="0727C232" w14:textId="77777777" w:rsidR="008A359B" w:rsidRDefault="008A359B" w:rsidP="008A359B"/>
    <w:tbl>
      <w:tblPr>
        <w:tblW w:w="6929" w:type="dxa"/>
        <w:jc w:val="center"/>
        <w:tblInd w:w="108" w:type="dxa"/>
        <w:tblLook w:val="04A0" w:firstRow="1" w:lastRow="0" w:firstColumn="1" w:lastColumn="0" w:noHBand="0" w:noVBand="1"/>
      </w:tblPr>
      <w:tblGrid>
        <w:gridCol w:w="1320"/>
        <w:gridCol w:w="1381"/>
        <w:gridCol w:w="1320"/>
        <w:gridCol w:w="1454"/>
        <w:gridCol w:w="1454"/>
      </w:tblGrid>
      <w:tr w:rsidR="00CA64C8" w:rsidRPr="00CA64C8" w14:paraId="317091AD" w14:textId="77777777" w:rsidTr="00A8195C">
        <w:trPr>
          <w:trHeight w:val="462"/>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5938BB0" w14:textId="77777777" w:rsidR="00CA64C8" w:rsidRPr="00CA64C8" w:rsidRDefault="00CA64C8" w:rsidP="00CA64C8">
            <w:pPr>
              <w:jc w:val="center"/>
              <w:rPr>
                <w:rFonts w:ascii="Calibri" w:eastAsia="Times New Roman" w:hAnsi="Calibri" w:cs="Times New Roman"/>
                <w:b/>
                <w:bCs/>
                <w:color w:val="000000"/>
                <w:sz w:val="36"/>
                <w:szCs w:val="36"/>
              </w:rPr>
            </w:pPr>
            <w:r w:rsidRPr="00CA64C8">
              <w:rPr>
                <w:rFonts w:ascii="Calibri" w:eastAsia="Times New Roman" w:hAnsi="Calibri" w:cs="Times New Roman"/>
                <w:b/>
                <w:bCs/>
                <w:color w:val="000000"/>
                <w:sz w:val="36"/>
                <w:szCs w:val="36"/>
              </w:rPr>
              <w:t>ONE</w:t>
            </w:r>
          </w:p>
        </w:tc>
        <w:tc>
          <w:tcPr>
            <w:tcW w:w="1381" w:type="dxa"/>
            <w:tcBorders>
              <w:top w:val="single" w:sz="4" w:space="0" w:color="auto"/>
              <w:left w:val="nil"/>
              <w:bottom w:val="single" w:sz="4" w:space="0" w:color="auto"/>
              <w:right w:val="single" w:sz="4" w:space="0" w:color="auto"/>
            </w:tcBorders>
            <w:shd w:val="clear" w:color="000000" w:fill="C4D79B"/>
            <w:noWrap/>
            <w:vAlign w:val="center"/>
            <w:hideMark/>
          </w:tcPr>
          <w:p w14:paraId="586294BC" w14:textId="77777777" w:rsidR="00CA64C8" w:rsidRPr="00CA64C8" w:rsidRDefault="00CA64C8" w:rsidP="00CA64C8">
            <w:pPr>
              <w:jc w:val="center"/>
              <w:rPr>
                <w:rFonts w:ascii="Calibri" w:eastAsia="Times New Roman" w:hAnsi="Calibri" w:cs="Times New Roman"/>
                <w:b/>
                <w:bCs/>
                <w:color w:val="000000"/>
                <w:sz w:val="22"/>
                <w:szCs w:val="22"/>
              </w:rPr>
            </w:pPr>
            <w:r w:rsidRPr="00CA64C8">
              <w:rPr>
                <w:rFonts w:ascii="Calibri" w:eastAsia="Times New Roman" w:hAnsi="Calibri" w:cs="Times New Roman"/>
                <w:b/>
                <w:bCs/>
                <w:color w:val="000000"/>
                <w:sz w:val="22"/>
                <w:szCs w:val="22"/>
              </w:rPr>
              <w:t>Obj. 1.1.A</w:t>
            </w:r>
          </w:p>
        </w:tc>
        <w:tc>
          <w:tcPr>
            <w:tcW w:w="1320" w:type="dxa"/>
            <w:tcBorders>
              <w:top w:val="single" w:sz="4" w:space="0" w:color="auto"/>
              <w:left w:val="nil"/>
              <w:bottom w:val="single" w:sz="4" w:space="0" w:color="auto"/>
              <w:right w:val="nil"/>
            </w:tcBorders>
            <w:shd w:val="clear" w:color="000000" w:fill="FCD5B4"/>
            <w:noWrap/>
            <w:vAlign w:val="center"/>
            <w:hideMark/>
          </w:tcPr>
          <w:p w14:paraId="58F0DA2B" w14:textId="77777777" w:rsidR="00CA64C8" w:rsidRPr="00CA64C8" w:rsidRDefault="00CA64C8" w:rsidP="00CA64C8">
            <w:pPr>
              <w:jc w:val="center"/>
              <w:rPr>
                <w:rFonts w:ascii="Calibri" w:eastAsia="Times New Roman" w:hAnsi="Calibri" w:cs="Times New Roman"/>
                <w:b/>
                <w:bCs/>
                <w:color w:val="000000"/>
              </w:rPr>
            </w:pPr>
            <w:r w:rsidRPr="00CA64C8">
              <w:rPr>
                <w:rFonts w:ascii="Calibri" w:eastAsia="Times New Roman" w:hAnsi="Calibri" w:cs="Times New Roman"/>
                <w:b/>
                <w:bCs/>
                <w:color w:val="000000"/>
              </w:rPr>
              <w:t>CORE 210</w:t>
            </w:r>
          </w:p>
        </w:tc>
        <w:tc>
          <w:tcPr>
            <w:tcW w:w="145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AEE96B6"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2</w:t>
            </w:r>
          </w:p>
        </w:tc>
        <w:tc>
          <w:tcPr>
            <w:tcW w:w="1454" w:type="dxa"/>
            <w:tcBorders>
              <w:top w:val="single" w:sz="4" w:space="0" w:color="auto"/>
              <w:left w:val="nil"/>
              <w:bottom w:val="single" w:sz="4" w:space="0" w:color="auto"/>
              <w:right w:val="single" w:sz="4" w:space="0" w:color="auto"/>
            </w:tcBorders>
            <w:shd w:val="clear" w:color="000000" w:fill="EBF1DE"/>
            <w:noWrap/>
            <w:vAlign w:val="center"/>
            <w:hideMark/>
          </w:tcPr>
          <w:p w14:paraId="1E189DF5"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3</w:t>
            </w:r>
          </w:p>
        </w:tc>
      </w:tr>
      <w:tr w:rsidR="00CA64C8" w:rsidRPr="00CA64C8" w14:paraId="2233BD81"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691733D" w14:textId="77777777" w:rsidR="00CA64C8" w:rsidRPr="00CA64C8" w:rsidRDefault="00CA64C8" w:rsidP="00CA64C8">
            <w:pPr>
              <w:rPr>
                <w:rFonts w:ascii="Calibri" w:eastAsia="Times New Roman" w:hAnsi="Calibri" w:cs="Times New Roman"/>
                <w:b/>
                <w:bCs/>
                <w:color w:val="000000"/>
                <w:sz w:val="36"/>
                <w:szCs w:val="36"/>
              </w:rPr>
            </w:pP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14:paraId="54FEB962"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Determine Information Needed</w:t>
            </w:r>
          </w:p>
        </w:tc>
        <w:tc>
          <w:tcPr>
            <w:tcW w:w="1320" w:type="dxa"/>
            <w:tcBorders>
              <w:top w:val="nil"/>
              <w:left w:val="nil"/>
              <w:bottom w:val="single" w:sz="4" w:space="0" w:color="auto"/>
              <w:right w:val="single" w:sz="4" w:space="0" w:color="auto"/>
            </w:tcBorders>
            <w:shd w:val="clear" w:color="000000" w:fill="FDE9D9"/>
            <w:noWrap/>
            <w:vAlign w:val="center"/>
            <w:hideMark/>
          </w:tcPr>
          <w:p w14:paraId="4B1AD6B8"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Score &gt; 2.5</w:t>
            </w:r>
          </w:p>
        </w:tc>
        <w:tc>
          <w:tcPr>
            <w:tcW w:w="1454" w:type="dxa"/>
            <w:tcBorders>
              <w:top w:val="nil"/>
              <w:left w:val="nil"/>
              <w:bottom w:val="single" w:sz="4" w:space="0" w:color="auto"/>
              <w:right w:val="single" w:sz="4" w:space="0" w:color="auto"/>
            </w:tcBorders>
            <w:shd w:val="clear" w:color="auto" w:fill="auto"/>
            <w:noWrap/>
            <w:vAlign w:val="center"/>
            <w:hideMark/>
          </w:tcPr>
          <w:p w14:paraId="5FAC1CD2" w14:textId="1C2FAA02" w:rsidR="00CA64C8" w:rsidRPr="00CA64C8" w:rsidRDefault="000F3207" w:rsidP="00CA64C8">
            <w:pPr>
              <w:jc w:val="center"/>
              <w:rPr>
                <w:rFonts w:ascii="Calibri" w:eastAsia="Times New Roman" w:hAnsi="Calibri" w:cs="Times New Roman"/>
                <w:color w:val="000000"/>
              </w:rPr>
            </w:pPr>
            <w:r>
              <w:rPr>
                <w:rFonts w:ascii="Calibri" w:eastAsia="Times New Roman" w:hAnsi="Calibri" w:cs="Times New Roman"/>
                <w:color w:val="000000"/>
              </w:rPr>
              <w:t>63.6</w:t>
            </w:r>
            <w:r w:rsidR="00CA64C8" w:rsidRPr="00CA64C8">
              <w:rPr>
                <w:rFonts w:ascii="Calibri" w:eastAsia="Times New Roman" w:hAnsi="Calibri" w:cs="Times New Roman"/>
                <w:color w:val="000000"/>
              </w:rPr>
              <w:t>%</w:t>
            </w:r>
          </w:p>
        </w:tc>
        <w:tc>
          <w:tcPr>
            <w:tcW w:w="1454" w:type="dxa"/>
            <w:tcBorders>
              <w:top w:val="nil"/>
              <w:left w:val="nil"/>
              <w:bottom w:val="single" w:sz="4" w:space="0" w:color="auto"/>
              <w:right w:val="single" w:sz="4" w:space="0" w:color="auto"/>
            </w:tcBorders>
            <w:shd w:val="clear" w:color="auto" w:fill="auto"/>
            <w:noWrap/>
            <w:vAlign w:val="center"/>
            <w:hideMark/>
          </w:tcPr>
          <w:p w14:paraId="68DA852B" w14:textId="09A7BA05" w:rsidR="00CA64C8" w:rsidRPr="00CA64C8" w:rsidRDefault="000F3207" w:rsidP="00CA64C8">
            <w:pPr>
              <w:jc w:val="center"/>
              <w:rPr>
                <w:rFonts w:ascii="Calibri" w:eastAsia="Times New Roman" w:hAnsi="Calibri" w:cs="Times New Roman"/>
                <w:color w:val="000000"/>
              </w:rPr>
            </w:pPr>
            <w:r>
              <w:rPr>
                <w:rFonts w:ascii="Calibri" w:eastAsia="Times New Roman" w:hAnsi="Calibri" w:cs="Times New Roman"/>
                <w:color w:val="000000"/>
              </w:rPr>
              <w:t>75.0</w:t>
            </w:r>
            <w:r w:rsidR="00CA64C8" w:rsidRPr="00CA64C8">
              <w:rPr>
                <w:rFonts w:ascii="Calibri" w:eastAsia="Times New Roman" w:hAnsi="Calibri" w:cs="Times New Roman"/>
                <w:color w:val="000000"/>
              </w:rPr>
              <w:t>%</w:t>
            </w:r>
          </w:p>
        </w:tc>
      </w:tr>
      <w:tr w:rsidR="00CA64C8" w:rsidRPr="00CA64C8" w14:paraId="4A0A33E2" w14:textId="77777777" w:rsidTr="00A8195C">
        <w:trPr>
          <w:trHeight w:val="945"/>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5F9D382" w14:textId="77777777" w:rsidR="00CA64C8" w:rsidRPr="00CA64C8" w:rsidRDefault="00CA64C8" w:rsidP="00CA64C8">
            <w:pPr>
              <w:rPr>
                <w:rFonts w:ascii="Calibri" w:eastAsia="Times New Roman" w:hAnsi="Calibri" w:cs="Times New Roman"/>
                <w:b/>
                <w:bCs/>
                <w:color w:val="000000"/>
                <w:sz w:val="36"/>
                <w:szCs w:val="36"/>
              </w:rPr>
            </w:pPr>
          </w:p>
        </w:tc>
        <w:tc>
          <w:tcPr>
            <w:tcW w:w="1381" w:type="dxa"/>
            <w:vMerge/>
            <w:tcBorders>
              <w:top w:val="nil"/>
              <w:left w:val="single" w:sz="4" w:space="0" w:color="auto"/>
              <w:bottom w:val="single" w:sz="4" w:space="0" w:color="000000"/>
              <w:right w:val="single" w:sz="4" w:space="0" w:color="auto"/>
            </w:tcBorders>
            <w:vAlign w:val="center"/>
            <w:hideMark/>
          </w:tcPr>
          <w:p w14:paraId="4C33ED4E"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nil"/>
            </w:tcBorders>
            <w:shd w:val="clear" w:color="000000" w:fill="FDE9D9"/>
            <w:vAlign w:val="center"/>
            <w:hideMark/>
          </w:tcPr>
          <w:p w14:paraId="7F23A352"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Acceptable Target (70%)</w:t>
            </w:r>
          </w:p>
        </w:tc>
        <w:tc>
          <w:tcPr>
            <w:tcW w:w="1454" w:type="dxa"/>
            <w:tcBorders>
              <w:top w:val="single" w:sz="4" w:space="0" w:color="auto"/>
              <w:left w:val="single" w:sz="4" w:space="0" w:color="auto"/>
              <w:bottom w:val="single" w:sz="4" w:space="0" w:color="auto"/>
              <w:right w:val="single" w:sz="4" w:space="0" w:color="auto"/>
            </w:tcBorders>
            <w:shd w:val="clear" w:color="auto" w:fill="FBFBC4"/>
            <w:noWrap/>
            <w:vAlign w:val="center"/>
            <w:hideMark/>
          </w:tcPr>
          <w:p w14:paraId="153D86C4"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Approaching</w:t>
            </w:r>
          </w:p>
        </w:tc>
        <w:tc>
          <w:tcPr>
            <w:tcW w:w="1454" w:type="dxa"/>
            <w:tcBorders>
              <w:top w:val="single" w:sz="4" w:space="0" w:color="auto"/>
              <w:left w:val="nil"/>
              <w:bottom w:val="single" w:sz="4" w:space="0" w:color="auto"/>
              <w:right w:val="single" w:sz="4" w:space="0" w:color="auto"/>
            </w:tcBorders>
            <w:shd w:val="clear" w:color="000000" w:fill="FFFF99"/>
            <w:noWrap/>
            <w:vAlign w:val="center"/>
            <w:hideMark/>
          </w:tcPr>
          <w:p w14:paraId="7467B7FC"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Met</w:t>
            </w:r>
          </w:p>
        </w:tc>
      </w:tr>
      <w:tr w:rsidR="00CA64C8" w:rsidRPr="00CA64C8" w14:paraId="2D9AD86A"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4755054" w14:textId="77777777" w:rsidR="00CA64C8" w:rsidRPr="00CA64C8" w:rsidRDefault="00CA64C8" w:rsidP="00CA64C8">
            <w:pPr>
              <w:rPr>
                <w:rFonts w:ascii="Calibri" w:eastAsia="Times New Roman" w:hAnsi="Calibri" w:cs="Times New Roman"/>
                <w:b/>
                <w:bCs/>
                <w:color w:val="000000"/>
                <w:sz w:val="36"/>
                <w:szCs w:val="36"/>
              </w:rPr>
            </w:pPr>
          </w:p>
        </w:tc>
        <w:tc>
          <w:tcPr>
            <w:tcW w:w="1381" w:type="dxa"/>
            <w:vMerge/>
            <w:tcBorders>
              <w:top w:val="nil"/>
              <w:left w:val="single" w:sz="4" w:space="0" w:color="auto"/>
              <w:bottom w:val="single" w:sz="4" w:space="0" w:color="000000"/>
              <w:right w:val="single" w:sz="4" w:space="0" w:color="auto"/>
            </w:tcBorders>
            <w:vAlign w:val="center"/>
            <w:hideMark/>
          </w:tcPr>
          <w:p w14:paraId="23975739"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7FF9DBBA"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Ideal Target (80%)</w:t>
            </w:r>
          </w:p>
        </w:tc>
        <w:tc>
          <w:tcPr>
            <w:tcW w:w="1454" w:type="dxa"/>
            <w:tcBorders>
              <w:top w:val="nil"/>
              <w:left w:val="nil"/>
              <w:bottom w:val="single" w:sz="4" w:space="0" w:color="auto"/>
              <w:right w:val="single" w:sz="4" w:space="0" w:color="auto"/>
            </w:tcBorders>
            <w:shd w:val="clear" w:color="auto" w:fill="auto"/>
            <w:noWrap/>
            <w:vAlign w:val="center"/>
            <w:hideMark/>
          </w:tcPr>
          <w:p w14:paraId="2F6F6D5A"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Not met</w:t>
            </w:r>
          </w:p>
        </w:tc>
        <w:tc>
          <w:tcPr>
            <w:tcW w:w="1454" w:type="dxa"/>
            <w:tcBorders>
              <w:top w:val="single" w:sz="4" w:space="0" w:color="auto"/>
              <w:left w:val="nil"/>
              <w:bottom w:val="single" w:sz="4" w:space="0" w:color="auto"/>
              <w:right w:val="single" w:sz="4" w:space="0" w:color="auto"/>
            </w:tcBorders>
            <w:shd w:val="clear" w:color="auto" w:fill="FFFF99"/>
            <w:noWrap/>
            <w:vAlign w:val="center"/>
            <w:hideMark/>
          </w:tcPr>
          <w:p w14:paraId="60C2D60F"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Approaching</w:t>
            </w:r>
          </w:p>
        </w:tc>
      </w:tr>
      <w:tr w:rsidR="00CA64C8" w:rsidRPr="00CA64C8" w14:paraId="64CDDAAD"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86D219E" w14:textId="77777777" w:rsidR="00CA64C8" w:rsidRPr="00CA64C8" w:rsidRDefault="00CA64C8" w:rsidP="00CA64C8">
            <w:pPr>
              <w:rPr>
                <w:rFonts w:ascii="Calibri" w:eastAsia="Times New Roman" w:hAnsi="Calibri" w:cs="Times New Roman"/>
                <w:b/>
                <w:bCs/>
                <w:color w:val="000000"/>
                <w:sz w:val="36"/>
                <w:szCs w:val="36"/>
              </w:rPr>
            </w:pPr>
          </w:p>
        </w:tc>
        <w:tc>
          <w:tcPr>
            <w:tcW w:w="1381" w:type="dxa"/>
            <w:vMerge/>
            <w:tcBorders>
              <w:top w:val="nil"/>
              <w:left w:val="single" w:sz="4" w:space="0" w:color="auto"/>
              <w:bottom w:val="single" w:sz="4" w:space="0" w:color="000000"/>
              <w:right w:val="single" w:sz="4" w:space="0" w:color="auto"/>
            </w:tcBorders>
            <w:vAlign w:val="center"/>
            <w:hideMark/>
          </w:tcPr>
          <w:p w14:paraId="7DAF6C55"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4DDBF316"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Average of all samples</w:t>
            </w:r>
          </w:p>
        </w:tc>
        <w:tc>
          <w:tcPr>
            <w:tcW w:w="1454" w:type="dxa"/>
            <w:tcBorders>
              <w:top w:val="single" w:sz="4" w:space="0" w:color="auto"/>
              <w:left w:val="nil"/>
              <w:bottom w:val="single" w:sz="4" w:space="0" w:color="auto"/>
              <w:right w:val="single" w:sz="4" w:space="0" w:color="auto"/>
            </w:tcBorders>
            <w:shd w:val="clear" w:color="000000" w:fill="FBFBC4"/>
            <w:noWrap/>
            <w:vAlign w:val="center"/>
            <w:hideMark/>
          </w:tcPr>
          <w:p w14:paraId="0A0976BA"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2.67</w:t>
            </w:r>
          </w:p>
        </w:tc>
        <w:tc>
          <w:tcPr>
            <w:tcW w:w="1454" w:type="dxa"/>
            <w:tcBorders>
              <w:top w:val="single" w:sz="4" w:space="0" w:color="auto"/>
              <w:left w:val="nil"/>
              <w:bottom w:val="single" w:sz="4" w:space="0" w:color="auto"/>
              <w:right w:val="single" w:sz="4" w:space="0" w:color="auto"/>
            </w:tcBorders>
            <w:shd w:val="clear" w:color="auto" w:fill="FFFF99"/>
            <w:noWrap/>
            <w:vAlign w:val="center"/>
            <w:hideMark/>
          </w:tcPr>
          <w:p w14:paraId="281C67FB"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2.63</w:t>
            </w:r>
          </w:p>
        </w:tc>
      </w:tr>
    </w:tbl>
    <w:p w14:paraId="1B51BE99" w14:textId="77777777" w:rsidR="008A359B" w:rsidRDefault="008A359B" w:rsidP="008A359B"/>
    <w:p w14:paraId="2064823B" w14:textId="77777777" w:rsidR="00967039" w:rsidRDefault="00967039" w:rsidP="00967039"/>
    <w:p w14:paraId="76731C0D" w14:textId="77777777" w:rsidR="00CA64C8" w:rsidRDefault="00CA64C8">
      <w:r>
        <w:t>SLO 1.1.B</w:t>
      </w:r>
    </w:p>
    <w:p w14:paraId="47E9A61F" w14:textId="06D89542" w:rsidR="00CA64C8" w:rsidRDefault="00CA64C8" w:rsidP="00CA64C8">
      <w:r>
        <w:t xml:space="preserve">The QEP report calls for an </w:t>
      </w:r>
      <w:r w:rsidRPr="00967039">
        <w:rPr>
          <w:b/>
        </w:rPr>
        <w:t>acceptable target</w:t>
      </w:r>
      <w:r>
        <w:t xml:space="preserve"> of 70% of samples scoring 2.5 or higher and an </w:t>
      </w:r>
      <w:r w:rsidRPr="00967039">
        <w:rPr>
          <w:b/>
        </w:rPr>
        <w:t>ideal target</w:t>
      </w:r>
      <w:r>
        <w:t xml:space="preserve"> of 80% of samples scoring 2.5 or higher for this</w:t>
      </w:r>
      <w:r w:rsidR="000F3207">
        <w:t xml:space="preserve"> rubric item.  In 2013-14, 61.7</w:t>
      </w:r>
      <w:r>
        <w:t>% of sampled papers received a rubric rating of 2.5 or higher; approaching the acceptable target of 70%.  This SLO was not assessed in the previous year so a comparison could not be made.</w:t>
      </w:r>
    </w:p>
    <w:p w14:paraId="6996CC59" w14:textId="77777777" w:rsidR="00CA64C8" w:rsidRDefault="00CA64C8"/>
    <w:tbl>
      <w:tblPr>
        <w:tblW w:w="6700" w:type="dxa"/>
        <w:jc w:val="center"/>
        <w:tblLook w:val="04A0" w:firstRow="1" w:lastRow="0" w:firstColumn="1" w:lastColumn="0" w:noHBand="0" w:noVBand="1"/>
      </w:tblPr>
      <w:tblGrid>
        <w:gridCol w:w="1320"/>
        <w:gridCol w:w="1381"/>
        <w:gridCol w:w="1320"/>
        <w:gridCol w:w="1420"/>
        <w:gridCol w:w="1454"/>
      </w:tblGrid>
      <w:tr w:rsidR="00CA64C8" w:rsidRPr="00CA64C8" w14:paraId="7F87C7AB"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B9CFA2" w14:textId="77777777" w:rsidR="00CA64C8" w:rsidRPr="00CA64C8" w:rsidRDefault="00CA64C8" w:rsidP="00CA64C8">
            <w:pPr>
              <w:jc w:val="center"/>
              <w:rPr>
                <w:rFonts w:ascii="Calibri" w:eastAsia="Times New Roman" w:hAnsi="Calibri" w:cs="Times New Roman"/>
                <w:b/>
                <w:bCs/>
                <w:color w:val="000000"/>
                <w:sz w:val="36"/>
                <w:szCs w:val="36"/>
              </w:rPr>
            </w:pPr>
            <w:r w:rsidRPr="00CA64C8">
              <w:rPr>
                <w:rFonts w:ascii="Calibri" w:eastAsia="Times New Roman" w:hAnsi="Calibri" w:cs="Times New Roman"/>
                <w:b/>
                <w:bCs/>
                <w:color w:val="000000"/>
                <w:sz w:val="36"/>
                <w:szCs w:val="36"/>
              </w:rPr>
              <w:t>TWO</w:t>
            </w:r>
          </w:p>
        </w:tc>
        <w:tc>
          <w:tcPr>
            <w:tcW w:w="1320" w:type="dxa"/>
            <w:tcBorders>
              <w:top w:val="single" w:sz="4" w:space="0" w:color="auto"/>
              <w:left w:val="nil"/>
              <w:bottom w:val="single" w:sz="4" w:space="0" w:color="auto"/>
              <w:right w:val="single" w:sz="4" w:space="0" w:color="auto"/>
            </w:tcBorders>
            <w:shd w:val="clear" w:color="000000" w:fill="C4D79B"/>
            <w:noWrap/>
            <w:vAlign w:val="center"/>
            <w:hideMark/>
          </w:tcPr>
          <w:p w14:paraId="7D5F321F" w14:textId="77777777" w:rsidR="00CA64C8" w:rsidRPr="00CA64C8" w:rsidRDefault="00CA64C8" w:rsidP="00CA64C8">
            <w:pPr>
              <w:jc w:val="center"/>
              <w:rPr>
                <w:rFonts w:ascii="Calibri" w:eastAsia="Times New Roman" w:hAnsi="Calibri" w:cs="Times New Roman"/>
                <w:b/>
                <w:bCs/>
                <w:color w:val="000000"/>
                <w:sz w:val="22"/>
                <w:szCs w:val="22"/>
              </w:rPr>
            </w:pPr>
            <w:r w:rsidRPr="00CA64C8">
              <w:rPr>
                <w:rFonts w:ascii="Calibri" w:eastAsia="Times New Roman" w:hAnsi="Calibri" w:cs="Times New Roman"/>
                <w:b/>
                <w:bCs/>
                <w:color w:val="000000"/>
                <w:sz w:val="22"/>
                <w:szCs w:val="22"/>
              </w:rPr>
              <w:t>Obj. 1.1.B</w:t>
            </w:r>
          </w:p>
        </w:tc>
        <w:tc>
          <w:tcPr>
            <w:tcW w:w="1320" w:type="dxa"/>
            <w:tcBorders>
              <w:top w:val="single" w:sz="4" w:space="0" w:color="auto"/>
              <w:left w:val="nil"/>
              <w:bottom w:val="single" w:sz="4" w:space="0" w:color="auto"/>
              <w:right w:val="nil"/>
            </w:tcBorders>
            <w:shd w:val="clear" w:color="000000" w:fill="FCD5B4"/>
            <w:noWrap/>
            <w:vAlign w:val="center"/>
            <w:hideMark/>
          </w:tcPr>
          <w:p w14:paraId="4812B8E9" w14:textId="77777777" w:rsidR="00CA64C8" w:rsidRPr="00CA64C8" w:rsidRDefault="00CA64C8" w:rsidP="00CA64C8">
            <w:pPr>
              <w:jc w:val="center"/>
              <w:rPr>
                <w:rFonts w:ascii="Calibri" w:eastAsia="Times New Roman" w:hAnsi="Calibri" w:cs="Times New Roman"/>
                <w:b/>
                <w:bCs/>
                <w:color w:val="000000"/>
              </w:rPr>
            </w:pPr>
            <w:r w:rsidRPr="00CA64C8">
              <w:rPr>
                <w:rFonts w:ascii="Calibri" w:eastAsia="Times New Roman" w:hAnsi="Calibri" w:cs="Times New Roman"/>
                <w:b/>
                <w:bCs/>
                <w:color w:val="000000"/>
              </w:rPr>
              <w:t>CORE 210</w:t>
            </w:r>
          </w:p>
        </w:tc>
        <w:tc>
          <w:tcPr>
            <w:tcW w:w="14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14CA0FC"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43C88AF6"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3</w:t>
            </w:r>
          </w:p>
        </w:tc>
      </w:tr>
      <w:tr w:rsidR="00CA64C8" w:rsidRPr="00CA64C8" w14:paraId="14268A27"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703F631"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0E086E13" w14:textId="518B7237" w:rsidR="00CA64C8" w:rsidRPr="00CA64C8" w:rsidRDefault="008E37B4" w:rsidP="00CA64C8">
            <w:pPr>
              <w:jc w:val="center"/>
              <w:rPr>
                <w:rFonts w:ascii="Calibri" w:eastAsia="Times New Roman" w:hAnsi="Calibri" w:cs="Times New Roman"/>
                <w:color w:val="000000"/>
              </w:rPr>
            </w:pPr>
            <w:r>
              <w:rPr>
                <w:rFonts w:ascii="Calibri" w:eastAsia="Times New Roman" w:hAnsi="Calibri" w:cs="Times New Roman"/>
                <w:color w:val="000000"/>
              </w:rPr>
              <w:t xml:space="preserve">Access and </w:t>
            </w:r>
            <w:r w:rsidR="00CA64C8" w:rsidRPr="00CA64C8">
              <w:rPr>
                <w:rFonts w:ascii="Calibri" w:eastAsia="Times New Roman" w:hAnsi="Calibri" w:cs="Times New Roman"/>
                <w:color w:val="000000"/>
              </w:rPr>
              <w:t>Use Information</w:t>
            </w:r>
          </w:p>
        </w:tc>
        <w:tc>
          <w:tcPr>
            <w:tcW w:w="1320" w:type="dxa"/>
            <w:tcBorders>
              <w:top w:val="single" w:sz="4" w:space="0" w:color="auto"/>
              <w:left w:val="nil"/>
              <w:bottom w:val="single" w:sz="4" w:space="0" w:color="auto"/>
              <w:right w:val="single" w:sz="4" w:space="0" w:color="auto"/>
            </w:tcBorders>
            <w:shd w:val="clear" w:color="000000" w:fill="FDE9D9"/>
            <w:noWrap/>
            <w:vAlign w:val="center"/>
            <w:hideMark/>
          </w:tcPr>
          <w:p w14:paraId="7473922F"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Score &gt; 2.5</w:t>
            </w:r>
          </w:p>
        </w:tc>
        <w:tc>
          <w:tcPr>
            <w:tcW w:w="1420" w:type="dxa"/>
            <w:tcBorders>
              <w:top w:val="nil"/>
              <w:left w:val="nil"/>
              <w:bottom w:val="single" w:sz="4" w:space="0" w:color="auto"/>
              <w:right w:val="single" w:sz="4" w:space="0" w:color="auto"/>
            </w:tcBorders>
            <w:shd w:val="clear" w:color="auto" w:fill="auto"/>
            <w:vAlign w:val="center"/>
            <w:hideMark/>
          </w:tcPr>
          <w:p w14:paraId="10BC19A0"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 assessment</w:t>
            </w:r>
          </w:p>
        </w:tc>
        <w:tc>
          <w:tcPr>
            <w:tcW w:w="1320" w:type="dxa"/>
            <w:tcBorders>
              <w:top w:val="nil"/>
              <w:left w:val="nil"/>
              <w:bottom w:val="single" w:sz="4" w:space="0" w:color="auto"/>
              <w:right w:val="single" w:sz="4" w:space="0" w:color="auto"/>
            </w:tcBorders>
            <w:shd w:val="clear" w:color="auto" w:fill="auto"/>
            <w:vAlign w:val="center"/>
            <w:hideMark/>
          </w:tcPr>
          <w:p w14:paraId="1B2FCF0B" w14:textId="008786EB" w:rsidR="00CA64C8" w:rsidRPr="00CA64C8" w:rsidRDefault="000F3207" w:rsidP="00CA64C8">
            <w:pPr>
              <w:jc w:val="center"/>
              <w:rPr>
                <w:rFonts w:ascii="Calibri" w:eastAsia="Times New Roman" w:hAnsi="Calibri" w:cs="Times New Roman"/>
                <w:color w:val="000000"/>
              </w:rPr>
            </w:pPr>
            <w:r>
              <w:rPr>
                <w:rFonts w:ascii="Calibri" w:eastAsia="Times New Roman" w:hAnsi="Calibri" w:cs="Times New Roman"/>
                <w:color w:val="000000"/>
              </w:rPr>
              <w:t>61.7</w:t>
            </w:r>
            <w:r w:rsidR="00CA64C8" w:rsidRPr="00CA64C8">
              <w:rPr>
                <w:rFonts w:ascii="Calibri" w:eastAsia="Times New Roman" w:hAnsi="Calibri" w:cs="Times New Roman"/>
                <w:color w:val="000000"/>
              </w:rPr>
              <w:t>%</w:t>
            </w:r>
          </w:p>
        </w:tc>
      </w:tr>
      <w:tr w:rsidR="00CA64C8" w:rsidRPr="00CA64C8" w14:paraId="6359352A"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58EB3A4"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6E8E5A44" w14:textId="77777777" w:rsidR="00CA64C8" w:rsidRPr="00CA64C8" w:rsidRDefault="00CA64C8" w:rsidP="00CA64C8">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6629CBAD"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Acceptable Target (70%)</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C77981E"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 assessment</w:t>
            </w:r>
          </w:p>
        </w:tc>
        <w:tc>
          <w:tcPr>
            <w:tcW w:w="1320"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4313A2CC"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Approaching</w:t>
            </w:r>
          </w:p>
        </w:tc>
      </w:tr>
      <w:tr w:rsidR="00CA64C8" w:rsidRPr="00CA64C8" w14:paraId="34C37A95"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05969EA"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31413829" w14:textId="77777777" w:rsidR="00CA64C8" w:rsidRPr="00CA64C8" w:rsidRDefault="00CA64C8" w:rsidP="00CA64C8">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2E144401" w14:textId="77777777" w:rsidR="00CA64C8" w:rsidRPr="00CA64C8" w:rsidRDefault="00CA64C8" w:rsidP="00CA64C8">
            <w:pPr>
              <w:rPr>
                <w:rFonts w:ascii="Calibri" w:eastAsia="Times New Roman" w:hAnsi="Calibri"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14:paraId="5A819C4D" w14:textId="77777777" w:rsidR="00CA64C8" w:rsidRPr="00CA64C8" w:rsidRDefault="00CA64C8" w:rsidP="00CA64C8">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395609D1" w14:textId="77777777" w:rsidR="00CA64C8" w:rsidRPr="00CA64C8" w:rsidRDefault="00CA64C8" w:rsidP="00CA64C8">
            <w:pPr>
              <w:rPr>
                <w:rFonts w:ascii="Calibri" w:eastAsia="Times New Roman" w:hAnsi="Calibri" w:cs="Times New Roman"/>
                <w:color w:val="000000"/>
              </w:rPr>
            </w:pPr>
          </w:p>
        </w:tc>
      </w:tr>
      <w:tr w:rsidR="00CA64C8" w:rsidRPr="00CA64C8" w14:paraId="4E410983"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A426FEF"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71CCFA70"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5FB099FD"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Ideal Target (80%)</w:t>
            </w:r>
          </w:p>
        </w:tc>
        <w:tc>
          <w:tcPr>
            <w:tcW w:w="1420" w:type="dxa"/>
            <w:tcBorders>
              <w:top w:val="nil"/>
              <w:left w:val="nil"/>
              <w:bottom w:val="single" w:sz="4" w:space="0" w:color="auto"/>
              <w:right w:val="single" w:sz="4" w:space="0" w:color="auto"/>
            </w:tcBorders>
            <w:shd w:val="clear" w:color="auto" w:fill="auto"/>
            <w:vAlign w:val="center"/>
            <w:hideMark/>
          </w:tcPr>
          <w:p w14:paraId="15107021"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 assessment</w:t>
            </w:r>
          </w:p>
        </w:tc>
        <w:tc>
          <w:tcPr>
            <w:tcW w:w="1320" w:type="dxa"/>
            <w:tcBorders>
              <w:top w:val="nil"/>
              <w:left w:val="nil"/>
              <w:bottom w:val="single" w:sz="4" w:space="0" w:color="auto"/>
              <w:right w:val="single" w:sz="4" w:space="0" w:color="auto"/>
            </w:tcBorders>
            <w:shd w:val="clear" w:color="auto" w:fill="auto"/>
            <w:vAlign w:val="center"/>
            <w:hideMark/>
          </w:tcPr>
          <w:p w14:paraId="32AA6713"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Not met</w:t>
            </w:r>
          </w:p>
        </w:tc>
      </w:tr>
      <w:tr w:rsidR="00CA64C8" w:rsidRPr="00CA64C8" w14:paraId="20B979E1"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016B69D"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72687E92"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2DCCA991"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Average of all samples</w:t>
            </w:r>
          </w:p>
        </w:tc>
        <w:tc>
          <w:tcPr>
            <w:tcW w:w="1420" w:type="dxa"/>
            <w:tcBorders>
              <w:top w:val="nil"/>
              <w:left w:val="nil"/>
              <w:bottom w:val="single" w:sz="4" w:space="0" w:color="auto"/>
              <w:right w:val="single" w:sz="4" w:space="0" w:color="auto"/>
            </w:tcBorders>
            <w:shd w:val="clear" w:color="auto" w:fill="auto"/>
            <w:vAlign w:val="center"/>
            <w:hideMark/>
          </w:tcPr>
          <w:p w14:paraId="1F91E357"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 assessment</w:t>
            </w:r>
          </w:p>
        </w:tc>
        <w:tc>
          <w:tcPr>
            <w:tcW w:w="1320" w:type="dxa"/>
            <w:tcBorders>
              <w:top w:val="nil"/>
              <w:left w:val="nil"/>
              <w:bottom w:val="single" w:sz="4" w:space="0" w:color="auto"/>
              <w:right w:val="single" w:sz="4" w:space="0" w:color="auto"/>
            </w:tcBorders>
            <w:shd w:val="clear" w:color="auto" w:fill="auto"/>
            <w:vAlign w:val="center"/>
            <w:hideMark/>
          </w:tcPr>
          <w:p w14:paraId="3ACB34E8" w14:textId="1C00316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 </w:t>
            </w:r>
            <w:r w:rsidR="00754FDD">
              <w:rPr>
                <w:rFonts w:ascii="Calibri" w:eastAsia="Times New Roman" w:hAnsi="Calibri" w:cs="Times New Roman"/>
                <w:color w:val="000000"/>
              </w:rPr>
              <w:t>2.45</w:t>
            </w:r>
          </w:p>
        </w:tc>
      </w:tr>
    </w:tbl>
    <w:p w14:paraId="3B579353" w14:textId="390822BF" w:rsidR="00ED1453" w:rsidRDefault="00ED1453">
      <w:r>
        <w:br w:type="page"/>
      </w:r>
    </w:p>
    <w:p w14:paraId="3FC5CA51" w14:textId="3B3EB724" w:rsidR="00CA64C8" w:rsidRDefault="00CA64C8">
      <w:r>
        <w:lastRenderedPageBreak/>
        <w:t>SLO 1.1.C</w:t>
      </w:r>
    </w:p>
    <w:p w14:paraId="01C76DC1" w14:textId="3E30C691" w:rsidR="00CA64C8" w:rsidRDefault="00CA64C8" w:rsidP="00CA64C8">
      <w:r>
        <w:t xml:space="preserve">The QEP report calls for an </w:t>
      </w:r>
      <w:r w:rsidRPr="00967039">
        <w:rPr>
          <w:b/>
        </w:rPr>
        <w:t>acceptable target</w:t>
      </w:r>
      <w:r>
        <w:t xml:space="preserve"> of 70% of samples scoring 2.5 or higher and an </w:t>
      </w:r>
      <w:r w:rsidRPr="00967039">
        <w:rPr>
          <w:b/>
        </w:rPr>
        <w:t>ideal target</w:t>
      </w:r>
      <w:r>
        <w:t xml:space="preserve"> of 80% of samples scoring 2.5 or higher for this</w:t>
      </w:r>
      <w:r w:rsidR="000F3207">
        <w:t xml:space="preserve"> rubric item.  In 2013-14, 61.7</w:t>
      </w:r>
      <w:r>
        <w:t>% of sampled papers received a rubric rating of 2.5 or higher; approaching the acceptable target of 70%.  A</w:t>
      </w:r>
      <w:r w:rsidR="000F3207">
        <w:t>n</w:t>
      </w:r>
      <w:r>
        <w:t xml:space="preserve"> </w:t>
      </w:r>
      <w:r w:rsidR="000F3207">
        <w:t xml:space="preserve">absolute </w:t>
      </w:r>
      <w:r w:rsidR="00DC4C43">
        <w:t>decrease of 9</w:t>
      </w:r>
      <w:r>
        <w:t xml:space="preserve">% was noted from the previous year.  </w:t>
      </w:r>
    </w:p>
    <w:p w14:paraId="77C77E21" w14:textId="77777777" w:rsidR="00CA64C8" w:rsidRDefault="00CA64C8"/>
    <w:tbl>
      <w:tblPr>
        <w:tblW w:w="6700" w:type="dxa"/>
        <w:jc w:val="center"/>
        <w:tblLook w:val="04A0" w:firstRow="1" w:lastRow="0" w:firstColumn="1" w:lastColumn="0" w:noHBand="0" w:noVBand="1"/>
      </w:tblPr>
      <w:tblGrid>
        <w:gridCol w:w="1320"/>
        <w:gridCol w:w="1381"/>
        <w:gridCol w:w="1320"/>
        <w:gridCol w:w="1420"/>
        <w:gridCol w:w="1454"/>
      </w:tblGrid>
      <w:tr w:rsidR="00CA64C8" w:rsidRPr="00CA64C8" w14:paraId="5AE88B4B" w14:textId="77777777" w:rsidTr="00A8195C">
        <w:trPr>
          <w:trHeight w:val="46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D296BD" w14:textId="77777777" w:rsidR="00CA64C8" w:rsidRPr="00CA64C8" w:rsidRDefault="00CA64C8" w:rsidP="00CA64C8">
            <w:pPr>
              <w:jc w:val="center"/>
              <w:rPr>
                <w:rFonts w:ascii="Calibri" w:eastAsia="Times New Roman" w:hAnsi="Calibri" w:cs="Times New Roman"/>
                <w:b/>
                <w:bCs/>
                <w:color w:val="000000"/>
                <w:sz w:val="36"/>
                <w:szCs w:val="36"/>
              </w:rPr>
            </w:pPr>
            <w:r w:rsidRPr="00CA64C8">
              <w:rPr>
                <w:rFonts w:ascii="Calibri" w:eastAsia="Times New Roman" w:hAnsi="Calibri" w:cs="Times New Roman"/>
                <w:b/>
                <w:bCs/>
                <w:color w:val="000000"/>
                <w:sz w:val="36"/>
                <w:szCs w:val="36"/>
              </w:rPr>
              <w:t>THREE</w:t>
            </w:r>
          </w:p>
        </w:tc>
        <w:tc>
          <w:tcPr>
            <w:tcW w:w="1320" w:type="dxa"/>
            <w:tcBorders>
              <w:top w:val="single" w:sz="4" w:space="0" w:color="auto"/>
              <w:left w:val="nil"/>
              <w:bottom w:val="single" w:sz="4" w:space="0" w:color="auto"/>
              <w:right w:val="single" w:sz="4" w:space="0" w:color="auto"/>
            </w:tcBorders>
            <w:shd w:val="clear" w:color="000000" w:fill="C4D79B"/>
            <w:noWrap/>
            <w:vAlign w:val="center"/>
            <w:hideMark/>
          </w:tcPr>
          <w:p w14:paraId="43EDA94D" w14:textId="77777777" w:rsidR="00CA64C8" w:rsidRPr="00CA64C8" w:rsidRDefault="00CA64C8" w:rsidP="00CA64C8">
            <w:pPr>
              <w:jc w:val="center"/>
              <w:rPr>
                <w:rFonts w:ascii="Calibri" w:eastAsia="Times New Roman" w:hAnsi="Calibri" w:cs="Times New Roman"/>
                <w:b/>
                <w:bCs/>
                <w:color w:val="000000"/>
                <w:sz w:val="22"/>
                <w:szCs w:val="22"/>
              </w:rPr>
            </w:pPr>
            <w:r w:rsidRPr="00CA64C8">
              <w:rPr>
                <w:rFonts w:ascii="Calibri" w:eastAsia="Times New Roman" w:hAnsi="Calibri" w:cs="Times New Roman"/>
                <w:b/>
                <w:bCs/>
                <w:color w:val="000000"/>
                <w:sz w:val="22"/>
                <w:szCs w:val="22"/>
              </w:rPr>
              <w:t>Obj. 1.1.C</w:t>
            </w:r>
          </w:p>
        </w:tc>
        <w:tc>
          <w:tcPr>
            <w:tcW w:w="1320" w:type="dxa"/>
            <w:tcBorders>
              <w:top w:val="single" w:sz="4" w:space="0" w:color="auto"/>
              <w:left w:val="nil"/>
              <w:bottom w:val="single" w:sz="4" w:space="0" w:color="auto"/>
              <w:right w:val="nil"/>
            </w:tcBorders>
            <w:shd w:val="clear" w:color="000000" w:fill="FCD5B4"/>
            <w:noWrap/>
            <w:vAlign w:val="center"/>
            <w:hideMark/>
          </w:tcPr>
          <w:p w14:paraId="0F84C43F" w14:textId="77777777" w:rsidR="00CA64C8" w:rsidRPr="00CA64C8" w:rsidRDefault="00CA64C8" w:rsidP="00CA64C8">
            <w:pPr>
              <w:jc w:val="center"/>
              <w:rPr>
                <w:rFonts w:ascii="Calibri" w:eastAsia="Times New Roman" w:hAnsi="Calibri" w:cs="Times New Roman"/>
                <w:b/>
                <w:bCs/>
                <w:color w:val="000000"/>
              </w:rPr>
            </w:pPr>
            <w:r w:rsidRPr="00CA64C8">
              <w:rPr>
                <w:rFonts w:ascii="Calibri" w:eastAsia="Times New Roman" w:hAnsi="Calibri" w:cs="Times New Roman"/>
                <w:b/>
                <w:bCs/>
                <w:color w:val="000000"/>
              </w:rPr>
              <w:t>CORE 210</w:t>
            </w:r>
          </w:p>
        </w:tc>
        <w:tc>
          <w:tcPr>
            <w:tcW w:w="14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3694D1F"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29C08CDC" w14:textId="77777777" w:rsidR="00CA64C8" w:rsidRPr="00CA64C8" w:rsidRDefault="00CA64C8" w:rsidP="00CA64C8">
            <w:pPr>
              <w:jc w:val="center"/>
              <w:rPr>
                <w:rFonts w:ascii="Calibri" w:eastAsia="Times New Roman" w:hAnsi="Calibri" w:cs="Times New Roman"/>
                <w:color w:val="000000"/>
                <w:sz w:val="22"/>
                <w:szCs w:val="22"/>
              </w:rPr>
            </w:pPr>
            <w:r w:rsidRPr="00CA64C8">
              <w:rPr>
                <w:rFonts w:ascii="Calibri" w:eastAsia="Times New Roman" w:hAnsi="Calibri" w:cs="Times New Roman"/>
                <w:color w:val="000000"/>
                <w:sz w:val="22"/>
                <w:szCs w:val="22"/>
              </w:rPr>
              <w:t>Year 3</w:t>
            </w:r>
          </w:p>
        </w:tc>
      </w:tr>
      <w:tr w:rsidR="00CA64C8" w:rsidRPr="00CA64C8" w14:paraId="1AC02964" w14:textId="77777777" w:rsidTr="00A8195C">
        <w:trPr>
          <w:trHeight w:val="315"/>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6349F01"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BC4AC46"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Information Use Strategies</w:t>
            </w:r>
          </w:p>
        </w:tc>
        <w:tc>
          <w:tcPr>
            <w:tcW w:w="1320" w:type="dxa"/>
            <w:tcBorders>
              <w:top w:val="single" w:sz="4" w:space="0" w:color="auto"/>
              <w:left w:val="nil"/>
              <w:bottom w:val="single" w:sz="4" w:space="0" w:color="auto"/>
              <w:right w:val="single" w:sz="4" w:space="0" w:color="auto"/>
            </w:tcBorders>
            <w:shd w:val="clear" w:color="000000" w:fill="FDE9D9"/>
            <w:noWrap/>
            <w:vAlign w:val="center"/>
            <w:hideMark/>
          </w:tcPr>
          <w:p w14:paraId="5311DB23"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Score &gt; 2.5</w:t>
            </w:r>
          </w:p>
        </w:tc>
        <w:tc>
          <w:tcPr>
            <w:tcW w:w="1420" w:type="dxa"/>
            <w:tcBorders>
              <w:top w:val="nil"/>
              <w:left w:val="nil"/>
              <w:bottom w:val="single" w:sz="4" w:space="0" w:color="auto"/>
              <w:right w:val="single" w:sz="4" w:space="0" w:color="auto"/>
            </w:tcBorders>
            <w:shd w:val="clear" w:color="auto" w:fill="auto"/>
            <w:noWrap/>
            <w:vAlign w:val="center"/>
            <w:hideMark/>
          </w:tcPr>
          <w:p w14:paraId="6F10A228" w14:textId="7E9DEE46" w:rsidR="00CA64C8" w:rsidRPr="00CA64C8" w:rsidRDefault="000F3207" w:rsidP="00CA64C8">
            <w:pPr>
              <w:jc w:val="center"/>
              <w:rPr>
                <w:rFonts w:ascii="Calibri" w:eastAsia="Times New Roman" w:hAnsi="Calibri" w:cs="Times New Roman"/>
                <w:color w:val="000000"/>
              </w:rPr>
            </w:pPr>
            <w:r>
              <w:rPr>
                <w:rFonts w:ascii="Calibri" w:eastAsia="Times New Roman" w:hAnsi="Calibri" w:cs="Times New Roman"/>
                <w:color w:val="000000"/>
              </w:rPr>
              <w:t>70.5</w:t>
            </w:r>
            <w:r w:rsidR="00CA64C8" w:rsidRPr="00CA64C8">
              <w:rPr>
                <w:rFonts w:ascii="Calibri" w:eastAsia="Times New Roman" w:hAnsi="Calibri" w:cs="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14:paraId="6C29CD91" w14:textId="307EA7DE" w:rsidR="00CA64C8" w:rsidRPr="00CA64C8" w:rsidRDefault="000F3207" w:rsidP="00CA64C8">
            <w:pPr>
              <w:jc w:val="center"/>
              <w:rPr>
                <w:rFonts w:ascii="Calibri" w:eastAsia="Times New Roman" w:hAnsi="Calibri" w:cs="Times New Roman"/>
                <w:color w:val="000000"/>
              </w:rPr>
            </w:pPr>
            <w:r>
              <w:rPr>
                <w:rFonts w:ascii="Calibri" w:eastAsia="Times New Roman" w:hAnsi="Calibri" w:cs="Times New Roman"/>
                <w:color w:val="000000"/>
              </w:rPr>
              <w:t>61.7</w:t>
            </w:r>
            <w:r w:rsidR="00CA64C8" w:rsidRPr="00CA64C8">
              <w:rPr>
                <w:rFonts w:ascii="Calibri" w:eastAsia="Times New Roman" w:hAnsi="Calibri" w:cs="Times New Roman"/>
                <w:color w:val="000000"/>
              </w:rPr>
              <w:t>%</w:t>
            </w:r>
          </w:p>
        </w:tc>
      </w:tr>
      <w:tr w:rsidR="00CA64C8" w:rsidRPr="00CA64C8" w14:paraId="2BB11681" w14:textId="77777777" w:rsidTr="00A8195C">
        <w:trPr>
          <w:trHeight w:val="945"/>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900A297"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086A5CB7"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nil"/>
            </w:tcBorders>
            <w:shd w:val="clear" w:color="000000" w:fill="FDE9D9"/>
            <w:vAlign w:val="center"/>
            <w:hideMark/>
          </w:tcPr>
          <w:p w14:paraId="7373947F"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Acceptable Target (70%)</w:t>
            </w:r>
          </w:p>
        </w:tc>
        <w:tc>
          <w:tcPr>
            <w:tcW w:w="1420" w:type="dxa"/>
            <w:tcBorders>
              <w:top w:val="single" w:sz="4" w:space="0" w:color="auto"/>
              <w:left w:val="single" w:sz="4" w:space="0" w:color="auto"/>
              <w:bottom w:val="single" w:sz="4" w:space="0" w:color="auto"/>
              <w:right w:val="single" w:sz="4" w:space="0" w:color="auto"/>
            </w:tcBorders>
            <w:shd w:val="clear" w:color="000000" w:fill="FBFBC4"/>
            <w:noWrap/>
            <w:vAlign w:val="center"/>
            <w:hideMark/>
          </w:tcPr>
          <w:p w14:paraId="3414B8EF"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MET</w:t>
            </w:r>
          </w:p>
        </w:tc>
        <w:tc>
          <w:tcPr>
            <w:tcW w:w="1320" w:type="dxa"/>
            <w:tcBorders>
              <w:top w:val="nil"/>
              <w:left w:val="nil"/>
              <w:bottom w:val="single" w:sz="4" w:space="0" w:color="auto"/>
              <w:right w:val="single" w:sz="4" w:space="0" w:color="auto"/>
            </w:tcBorders>
            <w:shd w:val="clear" w:color="auto" w:fill="FFFF99"/>
            <w:noWrap/>
            <w:vAlign w:val="center"/>
            <w:hideMark/>
          </w:tcPr>
          <w:p w14:paraId="1A0778C6"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Approaching</w:t>
            </w:r>
          </w:p>
        </w:tc>
      </w:tr>
      <w:tr w:rsidR="00CA64C8" w:rsidRPr="00CA64C8" w14:paraId="28CB3181"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3B90CC8"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2D2C3E28"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nil"/>
            </w:tcBorders>
            <w:shd w:val="clear" w:color="000000" w:fill="FDE9D9"/>
            <w:vAlign w:val="center"/>
            <w:hideMark/>
          </w:tcPr>
          <w:p w14:paraId="155954C8"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Ideal Target (80%)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1644BD"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vAlign w:val="center"/>
            <w:hideMark/>
          </w:tcPr>
          <w:p w14:paraId="3457D676"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Not met</w:t>
            </w:r>
          </w:p>
        </w:tc>
      </w:tr>
      <w:tr w:rsidR="00CA64C8" w:rsidRPr="00CA64C8" w14:paraId="39389436"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636E407" w14:textId="77777777" w:rsidR="00CA64C8" w:rsidRPr="00CA64C8" w:rsidRDefault="00CA64C8" w:rsidP="00CA64C8">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52D6A2EE" w14:textId="77777777" w:rsidR="00CA64C8" w:rsidRPr="00CA64C8" w:rsidRDefault="00CA64C8" w:rsidP="00CA64C8">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0F355BC1"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Average of all samples</w:t>
            </w:r>
          </w:p>
        </w:tc>
        <w:tc>
          <w:tcPr>
            <w:tcW w:w="1420" w:type="dxa"/>
            <w:tcBorders>
              <w:top w:val="single" w:sz="4" w:space="0" w:color="auto"/>
              <w:left w:val="nil"/>
              <w:bottom w:val="single" w:sz="4" w:space="0" w:color="auto"/>
              <w:right w:val="single" w:sz="4" w:space="0" w:color="auto"/>
            </w:tcBorders>
            <w:shd w:val="clear" w:color="000000" w:fill="FBFBC4"/>
            <w:noWrap/>
            <w:vAlign w:val="center"/>
            <w:hideMark/>
          </w:tcPr>
          <w:p w14:paraId="0D0DC60C"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2.63</w:t>
            </w:r>
          </w:p>
        </w:tc>
        <w:tc>
          <w:tcPr>
            <w:tcW w:w="1320" w:type="dxa"/>
            <w:tcBorders>
              <w:top w:val="single" w:sz="4" w:space="0" w:color="auto"/>
              <w:left w:val="nil"/>
              <w:bottom w:val="single" w:sz="4" w:space="0" w:color="auto"/>
              <w:right w:val="single" w:sz="4" w:space="0" w:color="auto"/>
            </w:tcBorders>
            <w:shd w:val="clear" w:color="auto" w:fill="FFFF99"/>
            <w:noWrap/>
            <w:vAlign w:val="center"/>
            <w:hideMark/>
          </w:tcPr>
          <w:p w14:paraId="6473600C" w14:textId="77777777" w:rsidR="00CA64C8" w:rsidRPr="00CA64C8" w:rsidRDefault="00CA64C8" w:rsidP="00CA64C8">
            <w:pPr>
              <w:jc w:val="center"/>
              <w:rPr>
                <w:rFonts w:ascii="Calibri" w:eastAsia="Times New Roman" w:hAnsi="Calibri" w:cs="Times New Roman"/>
                <w:color w:val="000000"/>
              </w:rPr>
            </w:pPr>
            <w:r w:rsidRPr="00CA64C8">
              <w:rPr>
                <w:rFonts w:ascii="Calibri" w:eastAsia="Times New Roman" w:hAnsi="Calibri" w:cs="Times New Roman"/>
                <w:color w:val="000000"/>
              </w:rPr>
              <w:t>2.5</w:t>
            </w:r>
          </w:p>
        </w:tc>
      </w:tr>
    </w:tbl>
    <w:p w14:paraId="5ACA239C" w14:textId="77777777" w:rsidR="00CA64C8" w:rsidRDefault="00CA64C8"/>
    <w:p w14:paraId="21EF6377" w14:textId="77777777" w:rsidR="00CA64C8" w:rsidRDefault="00CA64C8"/>
    <w:p w14:paraId="57DE7F8B" w14:textId="57D10738" w:rsidR="00B54E54" w:rsidRDefault="00B54E54">
      <w:r>
        <w:t>SLO 1.1 Composite</w:t>
      </w:r>
    </w:p>
    <w:p w14:paraId="78E39ECF" w14:textId="2744A918" w:rsidR="00B54E54" w:rsidRDefault="00B54E54">
      <w:r>
        <w:t xml:space="preserve">The QEP report calls for a composite score for 7.5 for SLOs ONE, TWO and THREE.  An </w:t>
      </w:r>
      <w:r w:rsidRPr="009C0C32">
        <w:rPr>
          <w:b/>
        </w:rPr>
        <w:t>acceptable target</w:t>
      </w:r>
      <w:r>
        <w:t xml:space="preserve"> of 70% of samples scoring 7.5 or higher and an </w:t>
      </w:r>
      <w:r w:rsidRPr="009C0C32">
        <w:rPr>
          <w:b/>
        </w:rPr>
        <w:t>ideal target</w:t>
      </w:r>
      <w:r>
        <w:t xml:space="preserve"> of 80% of samples scor</w:t>
      </w:r>
      <w:r w:rsidR="000F3207">
        <w:t xml:space="preserve">ing 7.5 or higher.  In 2013-14, </w:t>
      </w:r>
      <w:r>
        <w:t>60% of sampled papers received a composite scor</w:t>
      </w:r>
      <w:r w:rsidR="00DC4C43">
        <w:t>e of 7.5 or higher.  This is a 4</w:t>
      </w:r>
      <w:r>
        <w:t xml:space="preserve">% </w:t>
      </w:r>
      <w:r w:rsidR="000F3207">
        <w:t xml:space="preserve">absolute </w:t>
      </w:r>
      <w:r>
        <w:t xml:space="preserve">decrease when compared </w:t>
      </w:r>
      <w:r w:rsidR="0088282F">
        <w:t xml:space="preserve">to </w:t>
      </w:r>
      <w:r>
        <w:t xml:space="preserve">the previous year.  </w:t>
      </w:r>
    </w:p>
    <w:p w14:paraId="2E34EB2B" w14:textId="77777777" w:rsidR="00B54E54" w:rsidRDefault="00B54E54"/>
    <w:tbl>
      <w:tblPr>
        <w:tblW w:w="6700" w:type="dxa"/>
        <w:jc w:val="center"/>
        <w:tblLook w:val="04A0" w:firstRow="1" w:lastRow="0" w:firstColumn="1" w:lastColumn="0" w:noHBand="0" w:noVBand="1"/>
      </w:tblPr>
      <w:tblGrid>
        <w:gridCol w:w="1320"/>
        <w:gridCol w:w="1320"/>
        <w:gridCol w:w="1320"/>
        <w:gridCol w:w="1454"/>
        <w:gridCol w:w="1320"/>
      </w:tblGrid>
      <w:tr w:rsidR="00B54E54" w:rsidRPr="00B54E54" w14:paraId="18C92BF6"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2886A84" w14:textId="77777777" w:rsidR="00B54E54" w:rsidRPr="00B54E54" w:rsidRDefault="00B54E54" w:rsidP="00B54E54">
            <w:pPr>
              <w:jc w:val="center"/>
              <w:rPr>
                <w:rFonts w:ascii="Calibri" w:eastAsia="Times New Roman" w:hAnsi="Calibri" w:cs="Times New Roman"/>
                <w:b/>
                <w:bCs/>
                <w:color w:val="000000"/>
                <w:sz w:val="36"/>
                <w:szCs w:val="36"/>
              </w:rPr>
            </w:pPr>
            <w:r w:rsidRPr="00B54E54">
              <w:rPr>
                <w:rFonts w:ascii="Calibri" w:eastAsia="Times New Roman" w:hAnsi="Calibri" w:cs="Times New Roman"/>
                <w:b/>
                <w:bCs/>
                <w:color w:val="000000"/>
                <w:sz w:val="36"/>
                <w:szCs w:val="36"/>
              </w:rPr>
              <w:t>COMPOSITE</w:t>
            </w:r>
          </w:p>
        </w:tc>
        <w:tc>
          <w:tcPr>
            <w:tcW w:w="1320" w:type="dxa"/>
            <w:tcBorders>
              <w:top w:val="single" w:sz="4" w:space="0" w:color="auto"/>
              <w:left w:val="single" w:sz="4" w:space="0" w:color="auto"/>
              <w:bottom w:val="nil"/>
              <w:right w:val="single" w:sz="4" w:space="0" w:color="auto"/>
            </w:tcBorders>
            <w:shd w:val="clear" w:color="000000" w:fill="C4D79B"/>
            <w:noWrap/>
            <w:vAlign w:val="center"/>
            <w:hideMark/>
          </w:tcPr>
          <w:p w14:paraId="066B1D34" w14:textId="77777777" w:rsidR="00B54E54" w:rsidRPr="00B54E54" w:rsidRDefault="00B54E54" w:rsidP="00B54E54">
            <w:pPr>
              <w:jc w:val="center"/>
              <w:rPr>
                <w:rFonts w:ascii="Calibri" w:eastAsia="Times New Roman" w:hAnsi="Calibri" w:cs="Times New Roman"/>
                <w:b/>
                <w:bCs/>
                <w:color w:val="000000"/>
                <w:sz w:val="22"/>
                <w:szCs w:val="22"/>
              </w:rPr>
            </w:pPr>
            <w:r w:rsidRPr="00B54E54">
              <w:rPr>
                <w:rFonts w:ascii="Calibri" w:eastAsia="Times New Roman" w:hAnsi="Calibri" w:cs="Times New Roman"/>
                <w:b/>
                <w:bCs/>
                <w:color w:val="000000"/>
                <w:sz w:val="22"/>
                <w:szCs w:val="22"/>
              </w:rPr>
              <w:t>Obj. 1.1</w:t>
            </w:r>
          </w:p>
        </w:tc>
        <w:tc>
          <w:tcPr>
            <w:tcW w:w="1320" w:type="dxa"/>
            <w:tcBorders>
              <w:top w:val="single" w:sz="4" w:space="0" w:color="auto"/>
              <w:left w:val="nil"/>
              <w:bottom w:val="single" w:sz="4" w:space="0" w:color="auto"/>
              <w:right w:val="nil"/>
            </w:tcBorders>
            <w:shd w:val="clear" w:color="000000" w:fill="FCD5B4"/>
            <w:noWrap/>
            <w:vAlign w:val="center"/>
            <w:hideMark/>
          </w:tcPr>
          <w:p w14:paraId="564BFFCC" w14:textId="77777777" w:rsidR="00B54E54" w:rsidRPr="00B54E54" w:rsidRDefault="00B54E54" w:rsidP="00B54E54">
            <w:pPr>
              <w:jc w:val="center"/>
              <w:rPr>
                <w:rFonts w:ascii="Calibri" w:eastAsia="Times New Roman" w:hAnsi="Calibri" w:cs="Times New Roman"/>
                <w:b/>
                <w:bCs/>
                <w:color w:val="000000"/>
              </w:rPr>
            </w:pPr>
            <w:r w:rsidRPr="00B54E54">
              <w:rPr>
                <w:rFonts w:ascii="Calibri" w:eastAsia="Times New Roman" w:hAnsi="Calibri" w:cs="Times New Roman"/>
                <w:b/>
                <w:bCs/>
                <w:color w:val="000000"/>
              </w:rPr>
              <w:t>CORE 210</w:t>
            </w:r>
          </w:p>
        </w:tc>
        <w:tc>
          <w:tcPr>
            <w:tcW w:w="14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CA11FE2" w14:textId="77777777" w:rsidR="00B54E54" w:rsidRPr="00B54E54" w:rsidRDefault="00B54E54" w:rsidP="00B54E54">
            <w:pPr>
              <w:jc w:val="center"/>
              <w:rPr>
                <w:rFonts w:ascii="Calibri" w:eastAsia="Times New Roman" w:hAnsi="Calibri" w:cs="Times New Roman"/>
                <w:color w:val="000000"/>
                <w:sz w:val="22"/>
                <w:szCs w:val="22"/>
              </w:rPr>
            </w:pPr>
            <w:r w:rsidRPr="00B54E54">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0C50F4BA" w14:textId="77777777" w:rsidR="00B54E54" w:rsidRPr="00B54E54" w:rsidRDefault="00B54E54" w:rsidP="00B54E54">
            <w:pPr>
              <w:jc w:val="center"/>
              <w:rPr>
                <w:rFonts w:ascii="Calibri" w:eastAsia="Times New Roman" w:hAnsi="Calibri" w:cs="Times New Roman"/>
                <w:color w:val="000000"/>
                <w:sz w:val="22"/>
                <w:szCs w:val="22"/>
              </w:rPr>
            </w:pPr>
            <w:r w:rsidRPr="00B54E54">
              <w:rPr>
                <w:rFonts w:ascii="Calibri" w:eastAsia="Times New Roman" w:hAnsi="Calibri" w:cs="Times New Roman"/>
                <w:color w:val="000000"/>
                <w:sz w:val="22"/>
                <w:szCs w:val="22"/>
              </w:rPr>
              <w:t>Year 3</w:t>
            </w:r>
          </w:p>
        </w:tc>
      </w:tr>
      <w:tr w:rsidR="00B54E54" w:rsidRPr="00B54E54" w14:paraId="18BC61C3"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8A82C2B"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6B3697A"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 </w:t>
            </w:r>
          </w:p>
        </w:tc>
        <w:tc>
          <w:tcPr>
            <w:tcW w:w="1320" w:type="dxa"/>
            <w:tcBorders>
              <w:top w:val="single" w:sz="4" w:space="0" w:color="auto"/>
              <w:left w:val="nil"/>
              <w:bottom w:val="single" w:sz="4" w:space="0" w:color="auto"/>
              <w:right w:val="single" w:sz="4" w:space="0" w:color="auto"/>
            </w:tcBorders>
            <w:shd w:val="clear" w:color="000000" w:fill="FDE9D9"/>
            <w:noWrap/>
            <w:vAlign w:val="center"/>
            <w:hideMark/>
          </w:tcPr>
          <w:p w14:paraId="0BE250E7"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Total &gt; 7.5</w:t>
            </w:r>
          </w:p>
        </w:tc>
        <w:tc>
          <w:tcPr>
            <w:tcW w:w="1420" w:type="dxa"/>
            <w:tcBorders>
              <w:top w:val="nil"/>
              <w:left w:val="nil"/>
              <w:bottom w:val="single" w:sz="4" w:space="0" w:color="auto"/>
              <w:right w:val="single" w:sz="4" w:space="0" w:color="auto"/>
            </w:tcBorders>
            <w:shd w:val="clear" w:color="auto" w:fill="auto"/>
            <w:noWrap/>
            <w:vAlign w:val="center"/>
            <w:hideMark/>
          </w:tcPr>
          <w:p w14:paraId="7E89F990" w14:textId="5A9519F5" w:rsidR="00B54E54" w:rsidRDefault="000F3207" w:rsidP="00B54E54">
            <w:pPr>
              <w:jc w:val="center"/>
              <w:rPr>
                <w:rFonts w:ascii="Calibri" w:eastAsia="Times New Roman" w:hAnsi="Calibri" w:cs="Times New Roman"/>
                <w:color w:val="000000"/>
              </w:rPr>
            </w:pPr>
            <w:r>
              <w:rPr>
                <w:rFonts w:ascii="Calibri" w:eastAsia="Times New Roman" w:hAnsi="Calibri" w:cs="Times New Roman"/>
                <w:color w:val="000000"/>
              </w:rPr>
              <w:t>63.6</w:t>
            </w:r>
            <w:r w:rsidR="00B54E54" w:rsidRPr="00B54E54">
              <w:rPr>
                <w:rFonts w:ascii="Calibri" w:eastAsia="Times New Roman" w:hAnsi="Calibri" w:cs="Times New Roman"/>
                <w:color w:val="000000"/>
              </w:rPr>
              <w:t>%</w:t>
            </w:r>
          </w:p>
          <w:p w14:paraId="044670C2" w14:textId="67165072" w:rsidR="000260FC" w:rsidRPr="00B54E54" w:rsidRDefault="000260FC" w:rsidP="00B54E54">
            <w:pPr>
              <w:jc w:val="center"/>
              <w:rPr>
                <w:rFonts w:ascii="Calibri" w:eastAsia="Times New Roman" w:hAnsi="Calibri" w:cs="Times New Roman"/>
                <w:color w:val="000000"/>
              </w:rPr>
            </w:pPr>
            <w:r>
              <w:rPr>
                <w:rFonts w:ascii="Calibri" w:eastAsia="Times New Roman" w:hAnsi="Calibri" w:cs="Times New Roman"/>
                <w:color w:val="000000"/>
              </w:rPr>
              <w:t>(</w:t>
            </w:r>
            <w:proofErr w:type="gramStart"/>
            <w:r>
              <w:rPr>
                <w:rFonts w:ascii="Calibri" w:eastAsia="Times New Roman" w:hAnsi="Calibri" w:cs="Times New Roman"/>
                <w:color w:val="000000"/>
              </w:rPr>
              <w:t>total</w:t>
            </w:r>
            <w:proofErr w:type="gramEnd"/>
            <w:r w:rsidR="00D81EB5">
              <w:rPr>
                <w:rFonts w:ascii="Calibri" w:eastAsia="Times New Roman" w:hAnsi="Calibri" w:cs="Times New Roman"/>
                <w:color w:val="000000"/>
              </w:rPr>
              <w:t xml:space="preserve"> </w:t>
            </w:r>
            <w:r>
              <w:rPr>
                <w:rFonts w:ascii="Calibri" w:eastAsia="Times New Roman" w:hAnsi="Calibri" w:cs="Times New Roman"/>
                <w:color w:val="000000"/>
              </w:rPr>
              <w:t>&gt;</w:t>
            </w:r>
            <w:r w:rsidR="00D81EB5">
              <w:rPr>
                <w:rFonts w:ascii="Calibri" w:eastAsia="Times New Roman" w:hAnsi="Calibri" w:cs="Times New Roman"/>
                <w:color w:val="000000"/>
              </w:rPr>
              <w:t xml:space="preserve"> </w:t>
            </w:r>
            <w:r>
              <w:rPr>
                <w:rFonts w:ascii="Calibri" w:eastAsia="Times New Roman" w:hAnsi="Calibri" w:cs="Times New Roman"/>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14:paraId="1D6076DB" w14:textId="3841F57F" w:rsidR="00B54E54" w:rsidRPr="00B54E54" w:rsidRDefault="000F3207" w:rsidP="00B54E54">
            <w:pPr>
              <w:jc w:val="center"/>
              <w:rPr>
                <w:rFonts w:ascii="Calibri" w:eastAsia="Times New Roman" w:hAnsi="Calibri" w:cs="Times New Roman"/>
                <w:color w:val="000000"/>
              </w:rPr>
            </w:pPr>
            <w:r>
              <w:rPr>
                <w:rFonts w:ascii="Calibri" w:eastAsia="Times New Roman" w:hAnsi="Calibri" w:cs="Times New Roman"/>
                <w:color w:val="000000"/>
              </w:rPr>
              <w:t>60.0</w:t>
            </w:r>
            <w:r w:rsidR="00B54E54" w:rsidRPr="00B54E54">
              <w:rPr>
                <w:rFonts w:ascii="Calibri" w:eastAsia="Times New Roman" w:hAnsi="Calibri" w:cs="Times New Roman"/>
                <w:color w:val="000000"/>
              </w:rPr>
              <w:t>%</w:t>
            </w:r>
          </w:p>
        </w:tc>
      </w:tr>
      <w:tr w:rsidR="00B54E54" w:rsidRPr="00B54E54" w14:paraId="19FC4194"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DFF4425"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14E5EBCD" w14:textId="77777777" w:rsidR="00B54E54" w:rsidRPr="00B54E54" w:rsidRDefault="00B54E54" w:rsidP="00B54E54">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5393DF54"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Acceptable Target (70%)</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FBFBC4"/>
            <w:vAlign w:val="center"/>
            <w:hideMark/>
          </w:tcPr>
          <w:p w14:paraId="6AEB7AC5"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Approaching</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D1CEED"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r>
      <w:tr w:rsidR="00B54E54" w:rsidRPr="00B54E54" w14:paraId="5F640712"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D6C7852"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4550CC69" w14:textId="77777777" w:rsidR="00B54E54" w:rsidRPr="00B54E54" w:rsidRDefault="00B54E54" w:rsidP="00B54E54">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47BEC444" w14:textId="77777777" w:rsidR="00B54E54" w:rsidRPr="00B54E54" w:rsidRDefault="00B54E54" w:rsidP="00B54E54">
            <w:pPr>
              <w:rPr>
                <w:rFonts w:ascii="Calibri" w:eastAsia="Times New Roman" w:hAnsi="Calibri" w:cs="Times New Roman"/>
                <w:color w:val="000000"/>
              </w:rPr>
            </w:pPr>
          </w:p>
        </w:tc>
        <w:tc>
          <w:tcPr>
            <w:tcW w:w="1420" w:type="dxa"/>
            <w:vMerge/>
            <w:tcBorders>
              <w:top w:val="single" w:sz="4" w:space="0" w:color="000000"/>
              <w:left w:val="single" w:sz="4" w:space="0" w:color="auto"/>
              <w:bottom w:val="single" w:sz="4" w:space="0" w:color="000000"/>
              <w:right w:val="single" w:sz="4" w:space="0" w:color="auto"/>
            </w:tcBorders>
            <w:shd w:val="clear" w:color="auto" w:fill="FBFBC4"/>
            <w:vAlign w:val="center"/>
            <w:hideMark/>
          </w:tcPr>
          <w:p w14:paraId="7C7C42A9" w14:textId="77777777" w:rsidR="00B54E54" w:rsidRPr="00B54E54" w:rsidRDefault="00B54E54" w:rsidP="00B54E54">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4616450E" w14:textId="77777777" w:rsidR="00B54E54" w:rsidRPr="00B54E54" w:rsidRDefault="00B54E54" w:rsidP="00B54E54">
            <w:pPr>
              <w:rPr>
                <w:rFonts w:ascii="Calibri" w:eastAsia="Times New Roman" w:hAnsi="Calibri" w:cs="Times New Roman"/>
                <w:color w:val="000000"/>
              </w:rPr>
            </w:pPr>
          </w:p>
        </w:tc>
      </w:tr>
      <w:tr w:rsidR="00B54E54" w:rsidRPr="00B54E54" w14:paraId="575080E1"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B702757"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38A1FA5D" w14:textId="77777777" w:rsidR="00B54E54" w:rsidRPr="00B54E54" w:rsidRDefault="00B54E54" w:rsidP="00B54E54">
            <w:pPr>
              <w:rPr>
                <w:rFonts w:ascii="Calibri" w:eastAsia="Times New Roman" w:hAnsi="Calibri" w:cs="Times New Roman"/>
                <w:color w:val="000000"/>
              </w:rPr>
            </w:pPr>
          </w:p>
        </w:tc>
        <w:tc>
          <w:tcPr>
            <w:tcW w:w="1320" w:type="dxa"/>
            <w:tcBorders>
              <w:top w:val="nil"/>
              <w:left w:val="nil"/>
              <w:bottom w:val="single" w:sz="4" w:space="0" w:color="auto"/>
              <w:right w:val="nil"/>
            </w:tcBorders>
            <w:shd w:val="clear" w:color="000000" w:fill="FDE9D9"/>
            <w:vAlign w:val="center"/>
            <w:hideMark/>
          </w:tcPr>
          <w:p w14:paraId="390E9FBF"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Ideal Target (80%)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1333B0"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vAlign w:val="center"/>
            <w:hideMark/>
          </w:tcPr>
          <w:p w14:paraId="58B29D7C"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r>
      <w:tr w:rsidR="00B54E54" w:rsidRPr="00B54E54" w14:paraId="37DE3CA2"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66D0D15"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609BB432" w14:textId="77777777" w:rsidR="00B54E54" w:rsidRPr="00B54E54" w:rsidRDefault="00B54E54" w:rsidP="00B54E54">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505CCCA3"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Average of all samples</w:t>
            </w:r>
          </w:p>
        </w:tc>
        <w:tc>
          <w:tcPr>
            <w:tcW w:w="1420" w:type="dxa"/>
            <w:tcBorders>
              <w:top w:val="single" w:sz="4" w:space="0" w:color="auto"/>
              <w:left w:val="nil"/>
              <w:bottom w:val="single" w:sz="4" w:space="0" w:color="auto"/>
              <w:right w:val="single" w:sz="4" w:space="0" w:color="auto"/>
            </w:tcBorders>
            <w:shd w:val="clear" w:color="auto" w:fill="FBFBC4"/>
            <w:noWrap/>
            <w:vAlign w:val="center"/>
            <w:hideMark/>
          </w:tcPr>
          <w:p w14:paraId="406BB768" w14:textId="77777777" w:rsid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5.29</w:t>
            </w:r>
          </w:p>
          <w:p w14:paraId="13236754" w14:textId="2CC0F561" w:rsidR="000260FC" w:rsidRPr="00B54E54" w:rsidRDefault="000260FC" w:rsidP="00B54E54">
            <w:pPr>
              <w:jc w:val="center"/>
              <w:rPr>
                <w:rFonts w:ascii="Calibri" w:eastAsia="Times New Roman" w:hAnsi="Calibri" w:cs="Times New Roman"/>
                <w:color w:val="000000"/>
              </w:rPr>
            </w:pPr>
            <w:r>
              <w:rPr>
                <w:rFonts w:ascii="Calibri" w:eastAsia="Times New Roman" w:hAnsi="Calibri" w:cs="Times New Roman"/>
                <w:color w:val="000000"/>
              </w:rPr>
              <w:t>(</w:t>
            </w:r>
            <w:proofErr w:type="gramStart"/>
            <w:r w:rsidR="00D81EB5">
              <w:rPr>
                <w:rFonts w:ascii="Calibri" w:eastAsia="Times New Roman" w:hAnsi="Calibri" w:cs="Times New Roman"/>
                <w:color w:val="000000"/>
              </w:rPr>
              <w:t>total</w:t>
            </w:r>
            <w:proofErr w:type="gramEnd"/>
            <w:r w:rsidR="00D81EB5">
              <w:rPr>
                <w:rFonts w:ascii="Calibri" w:eastAsia="Times New Roman" w:hAnsi="Calibri" w:cs="Times New Roman"/>
                <w:color w:val="000000"/>
              </w:rPr>
              <w:t xml:space="preserve"> &gt; 5.0)</w:t>
            </w:r>
          </w:p>
        </w:tc>
        <w:tc>
          <w:tcPr>
            <w:tcW w:w="1320" w:type="dxa"/>
            <w:tcBorders>
              <w:top w:val="single" w:sz="4" w:space="0" w:color="auto"/>
              <w:left w:val="nil"/>
              <w:bottom w:val="single" w:sz="4" w:space="0" w:color="auto"/>
              <w:right w:val="single" w:sz="4" w:space="0" w:color="auto"/>
            </w:tcBorders>
            <w:shd w:val="clear" w:color="auto" w:fill="FFFF99"/>
            <w:noWrap/>
            <w:vAlign w:val="center"/>
            <w:hideMark/>
          </w:tcPr>
          <w:p w14:paraId="503FBA63" w14:textId="35946679" w:rsidR="00B54E54" w:rsidRPr="00B54E54" w:rsidRDefault="001D5535" w:rsidP="00B54E54">
            <w:pPr>
              <w:jc w:val="center"/>
              <w:rPr>
                <w:rFonts w:ascii="Calibri" w:eastAsia="Times New Roman" w:hAnsi="Calibri" w:cs="Times New Roman"/>
                <w:color w:val="000000"/>
              </w:rPr>
            </w:pPr>
            <w:r>
              <w:rPr>
                <w:rFonts w:ascii="Calibri" w:eastAsia="Times New Roman" w:hAnsi="Calibri" w:cs="Times New Roman"/>
                <w:color w:val="000000"/>
              </w:rPr>
              <w:t>7.59</w:t>
            </w:r>
          </w:p>
        </w:tc>
      </w:tr>
    </w:tbl>
    <w:p w14:paraId="7D037164" w14:textId="77777777" w:rsidR="00B54E54" w:rsidRDefault="00B54E54"/>
    <w:p w14:paraId="0DCFD323" w14:textId="77777777" w:rsidR="00B54E54" w:rsidRDefault="00B54E54"/>
    <w:p w14:paraId="0A97FD81" w14:textId="77777777" w:rsidR="00B54E54" w:rsidRDefault="00B54E54"/>
    <w:p w14:paraId="03E501C1" w14:textId="77777777" w:rsidR="00B54E54" w:rsidRDefault="00B54E54"/>
    <w:p w14:paraId="0380EBF5" w14:textId="77777777" w:rsidR="00B54E54" w:rsidRDefault="00B54E54"/>
    <w:p w14:paraId="03E8DB3E" w14:textId="77777777" w:rsidR="00B54E54" w:rsidRDefault="00B54E54"/>
    <w:p w14:paraId="127B28CB" w14:textId="77777777" w:rsidR="001D5535" w:rsidRDefault="001D5535"/>
    <w:p w14:paraId="19D8B0C7" w14:textId="77777777" w:rsidR="001D5535" w:rsidRDefault="001D5535"/>
    <w:p w14:paraId="172F86B5" w14:textId="77777777" w:rsidR="00B54E54" w:rsidRDefault="00B54E54"/>
    <w:p w14:paraId="37B7AA12" w14:textId="48387DD0" w:rsidR="00BB310E" w:rsidRDefault="008A359B">
      <w:r>
        <w:lastRenderedPageBreak/>
        <w:t>SLO 1.2</w:t>
      </w:r>
      <w:r w:rsidR="00B54E54">
        <w:t>.A</w:t>
      </w:r>
    </w:p>
    <w:p w14:paraId="3428A3D6" w14:textId="7CACE684" w:rsidR="008A359B" w:rsidRDefault="008A359B" w:rsidP="00BB310E">
      <w:r>
        <w:t xml:space="preserve">The QEP report calls for an </w:t>
      </w:r>
      <w:r w:rsidRPr="00967039">
        <w:rPr>
          <w:b/>
        </w:rPr>
        <w:t>acceptable target</w:t>
      </w:r>
      <w:r>
        <w:t xml:space="preserve"> of 70% of samples scoring 2.5 or higher </w:t>
      </w:r>
      <w:r w:rsidR="00B54E54">
        <w:t>and an</w:t>
      </w:r>
      <w:r>
        <w:t xml:space="preserve"> </w:t>
      </w:r>
      <w:r w:rsidRPr="00967039">
        <w:rPr>
          <w:b/>
        </w:rPr>
        <w:t>ideal target</w:t>
      </w:r>
      <w:r>
        <w:t xml:space="preserve"> </w:t>
      </w:r>
      <w:r w:rsidR="00B54E54">
        <w:t>of 80</w:t>
      </w:r>
      <w:r>
        <w:t>% of samples scoring 2.5 or hig</w:t>
      </w:r>
      <w:r w:rsidR="00B54E54">
        <w:t>her</w:t>
      </w:r>
      <w:r>
        <w:t>.</w:t>
      </w:r>
      <w:r w:rsidR="00DC4C43">
        <w:t xml:space="preserve">  In 2013-14, 41.7</w:t>
      </w:r>
      <w:r w:rsidR="00B54E54">
        <w:t>% of sampled papers received a rubric score of 2.5 or higher.  This is a</w:t>
      </w:r>
      <w:r w:rsidR="000F3207">
        <w:t>n</w:t>
      </w:r>
      <w:r w:rsidR="00B54E54">
        <w:t xml:space="preserve"> </w:t>
      </w:r>
      <w:r w:rsidR="000F3207">
        <w:t xml:space="preserve">absolute </w:t>
      </w:r>
      <w:r w:rsidR="00B54E54">
        <w:t>decrease of 22% from the previous year.</w:t>
      </w:r>
    </w:p>
    <w:p w14:paraId="36D4BCF5" w14:textId="77777777" w:rsidR="008A359B" w:rsidRDefault="008A359B" w:rsidP="00BB310E"/>
    <w:tbl>
      <w:tblPr>
        <w:tblW w:w="6734" w:type="dxa"/>
        <w:jc w:val="center"/>
        <w:tblLook w:val="04A0" w:firstRow="1" w:lastRow="0" w:firstColumn="1" w:lastColumn="0" w:noHBand="0" w:noVBand="1"/>
      </w:tblPr>
      <w:tblGrid>
        <w:gridCol w:w="1320"/>
        <w:gridCol w:w="1320"/>
        <w:gridCol w:w="1320"/>
        <w:gridCol w:w="1454"/>
        <w:gridCol w:w="1320"/>
      </w:tblGrid>
      <w:tr w:rsidR="00B54E54" w:rsidRPr="00B54E54" w14:paraId="2E28D5E4" w14:textId="77777777" w:rsidTr="00A8195C">
        <w:trPr>
          <w:trHeight w:val="300"/>
          <w:jc w:val="center"/>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008E8DC" w14:textId="77777777" w:rsidR="00B54E54" w:rsidRPr="00B54E54" w:rsidRDefault="00B54E54" w:rsidP="00B54E54">
            <w:pPr>
              <w:jc w:val="center"/>
              <w:rPr>
                <w:rFonts w:ascii="Calibri" w:eastAsia="Times New Roman" w:hAnsi="Calibri" w:cs="Times New Roman"/>
                <w:b/>
                <w:bCs/>
                <w:color w:val="000000"/>
                <w:sz w:val="36"/>
                <w:szCs w:val="36"/>
              </w:rPr>
            </w:pPr>
            <w:r w:rsidRPr="00B54E54">
              <w:rPr>
                <w:rFonts w:ascii="Calibri" w:eastAsia="Times New Roman" w:hAnsi="Calibri" w:cs="Times New Roman"/>
                <w:b/>
                <w:bCs/>
                <w:color w:val="000000"/>
                <w:sz w:val="36"/>
                <w:szCs w:val="36"/>
              </w:rPr>
              <w:t>FOUR</w:t>
            </w:r>
          </w:p>
        </w:tc>
        <w:tc>
          <w:tcPr>
            <w:tcW w:w="1320" w:type="dxa"/>
            <w:tcBorders>
              <w:top w:val="single" w:sz="4" w:space="0" w:color="auto"/>
              <w:left w:val="nil"/>
              <w:bottom w:val="single" w:sz="4" w:space="0" w:color="auto"/>
              <w:right w:val="single" w:sz="4" w:space="0" w:color="auto"/>
            </w:tcBorders>
            <w:shd w:val="clear" w:color="000000" w:fill="C4D79B"/>
            <w:noWrap/>
            <w:vAlign w:val="center"/>
            <w:hideMark/>
          </w:tcPr>
          <w:p w14:paraId="40D9EFBA" w14:textId="77777777" w:rsidR="00B54E54" w:rsidRPr="00B54E54" w:rsidRDefault="00B54E54" w:rsidP="00B54E54">
            <w:pPr>
              <w:jc w:val="center"/>
              <w:rPr>
                <w:rFonts w:ascii="Calibri" w:eastAsia="Times New Roman" w:hAnsi="Calibri" w:cs="Times New Roman"/>
                <w:b/>
                <w:bCs/>
                <w:color w:val="000000"/>
                <w:sz w:val="22"/>
                <w:szCs w:val="22"/>
              </w:rPr>
            </w:pPr>
            <w:r w:rsidRPr="00B54E54">
              <w:rPr>
                <w:rFonts w:ascii="Calibri" w:eastAsia="Times New Roman" w:hAnsi="Calibri" w:cs="Times New Roman"/>
                <w:b/>
                <w:bCs/>
                <w:color w:val="000000"/>
                <w:sz w:val="22"/>
                <w:szCs w:val="22"/>
              </w:rPr>
              <w:t>Obj. 1.2.A</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03CE8811" w14:textId="77777777" w:rsidR="00B54E54" w:rsidRPr="00B54E54" w:rsidRDefault="00B54E54" w:rsidP="00B54E54">
            <w:pPr>
              <w:jc w:val="center"/>
              <w:rPr>
                <w:rFonts w:ascii="Calibri" w:eastAsia="Times New Roman" w:hAnsi="Calibri" w:cs="Times New Roman"/>
                <w:b/>
                <w:bCs/>
                <w:color w:val="000000"/>
                <w:sz w:val="22"/>
                <w:szCs w:val="22"/>
              </w:rPr>
            </w:pPr>
            <w:r w:rsidRPr="00B54E54">
              <w:rPr>
                <w:rFonts w:ascii="Calibri" w:eastAsia="Times New Roman" w:hAnsi="Calibri" w:cs="Times New Roman"/>
                <w:b/>
                <w:bCs/>
                <w:color w:val="000000"/>
                <w:sz w:val="22"/>
                <w:szCs w:val="22"/>
              </w:rPr>
              <w:t>CORE 210</w:t>
            </w:r>
          </w:p>
        </w:tc>
        <w:tc>
          <w:tcPr>
            <w:tcW w:w="1454" w:type="dxa"/>
            <w:tcBorders>
              <w:top w:val="single" w:sz="4" w:space="0" w:color="auto"/>
              <w:left w:val="nil"/>
              <w:bottom w:val="single" w:sz="4" w:space="0" w:color="auto"/>
              <w:right w:val="single" w:sz="4" w:space="0" w:color="auto"/>
            </w:tcBorders>
            <w:shd w:val="clear" w:color="000000" w:fill="EBF1DE"/>
            <w:noWrap/>
            <w:vAlign w:val="center"/>
            <w:hideMark/>
          </w:tcPr>
          <w:p w14:paraId="2546B152" w14:textId="77777777" w:rsidR="00B54E54" w:rsidRPr="00B54E54" w:rsidRDefault="00B54E54" w:rsidP="00B54E54">
            <w:pPr>
              <w:jc w:val="center"/>
              <w:rPr>
                <w:rFonts w:ascii="Calibri" w:eastAsia="Times New Roman" w:hAnsi="Calibri" w:cs="Times New Roman"/>
                <w:color w:val="000000"/>
                <w:sz w:val="22"/>
                <w:szCs w:val="22"/>
              </w:rPr>
            </w:pPr>
            <w:r w:rsidRPr="00B54E54">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240D52A9" w14:textId="77777777" w:rsidR="00B54E54" w:rsidRPr="00B54E54" w:rsidRDefault="00B54E54" w:rsidP="00B54E54">
            <w:pPr>
              <w:jc w:val="center"/>
              <w:rPr>
                <w:rFonts w:ascii="Calibri" w:eastAsia="Times New Roman" w:hAnsi="Calibri" w:cs="Times New Roman"/>
                <w:color w:val="000000"/>
                <w:sz w:val="22"/>
                <w:szCs w:val="22"/>
              </w:rPr>
            </w:pPr>
            <w:r w:rsidRPr="00B54E54">
              <w:rPr>
                <w:rFonts w:ascii="Calibri" w:eastAsia="Times New Roman" w:hAnsi="Calibri" w:cs="Times New Roman"/>
                <w:color w:val="000000"/>
                <w:sz w:val="22"/>
                <w:szCs w:val="22"/>
              </w:rPr>
              <w:t>Year 3</w:t>
            </w:r>
          </w:p>
        </w:tc>
      </w:tr>
      <w:tr w:rsidR="00B54E54" w:rsidRPr="00B54E54" w14:paraId="45CDE872" w14:textId="77777777" w:rsidTr="00A8195C">
        <w:trPr>
          <w:trHeight w:val="6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6FA26404"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E3E5A3"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Describe Relevant Theories</w:t>
            </w:r>
          </w:p>
        </w:tc>
        <w:tc>
          <w:tcPr>
            <w:tcW w:w="1320" w:type="dxa"/>
            <w:tcBorders>
              <w:top w:val="nil"/>
              <w:left w:val="nil"/>
              <w:bottom w:val="single" w:sz="4" w:space="0" w:color="auto"/>
              <w:right w:val="single" w:sz="4" w:space="0" w:color="auto"/>
            </w:tcBorders>
            <w:shd w:val="clear" w:color="000000" w:fill="FDE9D9"/>
            <w:noWrap/>
            <w:vAlign w:val="center"/>
            <w:hideMark/>
          </w:tcPr>
          <w:p w14:paraId="18ED858B"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Score &gt; 2.5</w:t>
            </w:r>
          </w:p>
        </w:tc>
        <w:tc>
          <w:tcPr>
            <w:tcW w:w="1454" w:type="dxa"/>
            <w:tcBorders>
              <w:top w:val="nil"/>
              <w:left w:val="nil"/>
              <w:bottom w:val="single" w:sz="4" w:space="0" w:color="auto"/>
              <w:right w:val="single" w:sz="4" w:space="0" w:color="auto"/>
            </w:tcBorders>
            <w:shd w:val="clear" w:color="auto" w:fill="auto"/>
            <w:noWrap/>
            <w:vAlign w:val="center"/>
            <w:hideMark/>
          </w:tcPr>
          <w:p w14:paraId="6B28EB7A" w14:textId="10DC98C4" w:rsidR="00B54E54" w:rsidRPr="00B54E54" w:rsidRDefault="000F3207" w:rsidP="00B54E54">
            <w:pPr>
              <w:jc w:val="center"/>
              <w:rPr>
                <w:rFonts w:ascii="Calibri" w:eastAsia="Times New Roman" w:hAnsi="Calibri" w:cs="Times New Roman"/>
                <w:color w:val="000000"/>
              </w:rPr>
            </w:pPr>
            <w:r>
              <w:rPr>
                <w:rFonts w:ascii="Calibri" w:eastAsia="Times New Roman" w:hAnsi="Calibri" w:cs="Times New Roman"/>
                <w:color w:val="000000"/>
              </w:rPr>
              <w:t>63.6</w:t>
            </w:r>
            <w:r w:rsidR="00B54E54" w:rsidRPr="00B54E54">
              <w:rPr>
                <w:rFonts w:ascii="Calibri" w:eastAsia="Times New Roman" w:hAnsi="Calibri" w:cs="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14:paraId="1BDE9A30" w14:textId="7C2617B0" w:rsidR="00B54E54" w:rsidRPr="00B54E54" w:rsidRDefault="000F3207" w:rsidP="00B54E54">
            <w:pPr>
              <w:jc w:val="center"/>
              <w:rPr>
                <w:rFonts w:ascii="Calibri" w:eastAsia="Times New Roman" w:hAnsi="Calibri" w:cs="Times New Roman"/>
                <w:color w:val="000000"/>
              </w:rPr>
            </w:pPr>
            <w:r>
              <w:rPr>
                <w:rFonts w:ascii="Calibri" w:eastAsia="Times New Roman" w:hAnsi="Calibri" w:cs="Times New Roman"/>
                <w:color w:val="000000"/>
              </w:rPr>
              <w:t>41.7</w:t>
            </w:r>
            <w:r w:rsidR="00B54E54" w:rsidRPr="00B54E54">
              <w:rPr>
                <w:rFonts w:ascii="Calibri" w:eastAsia="Times New Roman" w:hAnsi="Calibri" w:cs="Times New Roman"/>
                <w:color w:val="000000"/>
              </w:rPr>
              <w:t>%</w:t>
            </w:r>
          </w:p>
        </w:tc>
      </w:tr>
      <w:tr w:rsidR="00B54E54" w:rsidRPr="00B54E54" w14:paraId="5C14C93D" w14:textId="77777777" w:rsidTr="00A8195C">
        <w:trPr>
          <w:trHeight w:val="1012"/>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075B426C"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530FD704" w14:textId="77777777" w:rsidR="00B54E54" w:rsidRPr="00B54E54" w:rsidRDefault="00B54E54" w:rsidP="00B54E54">
            <w:pPr>
              <w:rPr>
                <w:rFonts w:ascii="Calibri" w:eastAsia="Times New Roman" w:hAnsi="Calibri" w:cs="Times New Roman"/>
                <w:color w:val="000000"/>
              </w:rPr>
            </w:pPr>
          </w:p>
        </w:tc>
        <w:tc>
          <w:tcPr>
            <w:tcW w:w="1320" w:type="dxa"/>
            <w:tcBorders>
              <w:top w:val="nil"/>
              <w:left w:val="single" w:sz="4" w:space="0" w:color="auto"/>
              <w:bottom w:val="single" w:sz="4" w:space="0" w:color="000000"/>
              <w:right w:val="single" w:sz="4" w:space="0" w:color="auto"/>
            </w:tcBorders>
            <w:shd w:val="clear" w:color="000000" w:fill="FDE9D9"/>
            <w:vAlign w:val="center"/>
            <w:hideMark/>
          </w:tcPr>
          <w:p w14:paraId="21B88D9F"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Acceptable Target (70%)</w:t>
            </w:r>
          </w:p>
        </w:tc>
        <w:tc>
          <w:tcPr>
            <w:tcW w:w="1454" w:type="dxa"/>
            <w:tcBorders>
              <w:top w:val="single" w:sz="4" w:space="0" w:color="auto"/>
              <w:left w:val="nil"/>
              <w:bottom w:val="single" w:sz="4" w:space="0" w:color="auto"/>
              <w:right w:val="single" w:sz="4" w:space="0" w:color="auto"/>
            </w:tcBorders>
            <w:shd w:val="clear" w:color="auto" w:fill="FBFBC4"/>
            <w:noWrap/>
            <w:vAlign w:val="center"/>
            <w:hideMark/>
          </w:tcPr>
          <w:p w14:paraId="401DC615" w14:textId="7E449296" w:rsidR="00B54E54" w:rsidRPr="00B54E54" w:rsidRDefault="00B54E54" w:rsidP="00B54E54">
            <w:pPr>
              <w:rPr>
                <w:rFonts w:ascii="Calibri" w:eastAsia="Times New Roman" w:hAnsi="Calibri" w:cs="Times New Roman"/>
                <w:color w:val="000000"/>
              </w:rPr>
            </w:pPr>
            <w:r w:rsidRPr="00B54E54">
              <w:rPr>
                <w:rFonts w:ascii="Calibri" w:eastAsia="Times New Roman" w:hAnsi="Calibri" w:cs="Times New Roman"/>
                <w:color w:val="000000"/>
              </w:rPr>
              <w:t>Approaching</w:t>
            </w:r>
          </w:p>
        </w:tc>
        <w:tc>
          <w:tcPr>
            <w:tcW w:w="1320" w:type="dxa"/>
            <w:tcBorders>
              <w:top w:val="nil"/>
              <w:left w:val="single" w:sz="4" w:space="0" w:color="auto"/>
              <w:bottom w:val="single" w:sz="4" w:space="0" w:color="000000"/>
              <w:right w:val="single" w:sz="4" w:space="0" w:color="auto"/>
            </w:tcBorders>
            <w:shd w:val="clear" w:color="auto" w:fill="auto"/>
            <w:noWrap/>
            <w:vAlign w:val="center"/>
            <w:hideMark/>
          </w:tcPr>
          <w:p w14:paraId="5144EBBE"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r>
      <w:tr w:rsidR="00B54E54" w:rsidRPr="00B54E54" w14:paraId="0565A7EA" w14:textId="77777777" w:rsidTr="00A8195C">
        <w:trPr>
          <w:trHeight w:val="9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1920B78C"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172E2957" w14:textId="77777777" w:rsidR="00B54E54" w:rsidRPr="00B54E54" w:rsidRDefault="00B54E54" w:rsidP="00B54E54">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60F499EA"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Ideal Target (80%)</w:t>
            </w:r>
          </w:p>
        </w:tc>
        <w:tc>
          <w:tcPr>
            <w:tcW w:w="1454" w:type="dxa"/>
            <w:tcBorders>
              <w:top w:val="single" w:sz="4" w:space="0" w:color="auto"/>
              <w:left w:val="nil"/>
              <w:bottom w:val="single" w:sz="4" w:space="0" w:color="auto"/>
              <w:right w:val="single" w:sz="4" w:space="0" w:color="auto"/>
            </w:tcBorders>
            <w:shd w:val="clear" w:color="000000" w:fill="auto"/>
            <w:noWrap/>
            <w:vAlign w:val="center"/>
            <w:hideMark/>
          </w:tcPr>
          <w:p w14:paraId="22C17F66"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74413A47"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Not met</w:t>
            </w:r>
          </w:p>
        </w:tc>
      </w:tr>
      <w:tr w:rsidR="00B54E54" w:rsidRPr="00B54E54" w14:paraId="6B8B8DE8" w14:textId="77777777" w:rsidTr="00A8195C">
        <w:trPr>
          <w:trHeight w:val="6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27E761B3" w14:textId="77777777" w:rsidR="00B54E54" w:rsidRPr="00B54E54" w:rsidRDefault="00B54E54" w:rsidP="00B54E54">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729BD183" w14:textId="77777777" w:rsidR="00B54E54" w:rsidRPr="00B54E54" w:rsidRDefault="00B54E54" w:rsidP="00B54E54">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5EC1855A"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Average of all samples</w:t>
            </w:r>
          </w:p>
        </w:tc>
        <w:tc>
          <w:tcPr>
            <w:tcW w:w="1454" w:type="dxa"/>
            <w:tcBorders>
              <w:top w:val="single" w:sz="4" w:space="0" w:color="auto"/>
              <w:left w:val="nil"/>
              <w:bottom w:val="single" w:sz="4" w:space="0" w:color="auto"/>
              <w:right w:val="single" w:sz="4" w:space="0" w:color="auto"/>
            </w:tcBorders>
            <w:shd w:val="clear" w:color="000000" w:fill="FBFBC4"/>
            <w:noWrap/>
            <w:vAlign w:val="center"/>
            <w:hideMark/>
          </w:tcPr>
          <w:p w14:paraId="4125A3CA"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5C094AE8" w14:textId="77777777" w:rsidR="00B54E54" w:rsidRPr="00B54E54" w:rsidRDefault="00B54E54" w:rsidP="00B54E54">
            <w:pPr>
              <w:jc w:val="center"/>
              <w:rPr>
                <w:rFonts w:ascii="Calibri" w:eastAsia="Times New Roman" w:hAnsi="Calibri" w:cs="Times New Roman"/>
                <w:color w:val="000000"/>
              </w:rPr>
            </w:pPr>
            <w:r w:rsidRPr="00B54E54">
              <w:rPr>
                <w:rFonts w:ascii="Calibri" w:eastAsia="Times New Roman" w:hAnsi="Calibri" w:cs="Times New Roman"/>
                <w:color w:val="000000"/>
              </w:rPr>
              <w:t>2.16</w:t>
            </w:r>
          </w:p>
        </w:tc>
      </w:tr>
    </w:tbl>
    <w:p w14:paraId="14DB21CB" w14:textId="77777777" w:rsidR="008A359B" w:rsidRDefault="008A359B" w:rsidP="00BB310E"/>
    <w:p w14:paraId="083F9E55" w14:textId="77777777" w:rsidR="00A37B72" w:rsidRDefault="00B54E54">
      <w:r w:rsidRPr="00A37B72">
        <w:t>SLO 1.2.B</w:t>
      </w:r>
    </w:p>
    <w:p w14:paraId="29972C2D" w14:textId="0173E6E5" w:rsidR="00A37B72" w:rsidRDefault="00A37B72" w:rsidP="00A37B72">
      <w:r>
        <w:t xml:space="preserve">The QEP report calls for an </w:t>
      </w:r>
      <w:r w:rsidRPr="00967039">
        <w:rPr>
          <w:b/>
        </w:rPr>
        <w:t>acceptable target</w:t>
      </w:r>
      <w:r>
        <w:t xml:space="preserve"> of 70% of samples scoring 2.5 or higher and an </w:t>
      </w:r>
      <w:r w:rsidRPr="00967039">
        <w:rPr>
          <w:b/>
        </w:rPr>
        <w:t>ideal target</w:t>
      </w:r>
      <w:r>
        <w:t xml:space="preserve"> of 80% of samples scoring 2</w:t>
      </w:r>
      <w:r w:rsidR="00DC4C43">
        <w:t>.5 or higher.  In 2013-14, 48.3</w:t>
      </w:r>
      <w:r>
        <w:t>% of sampled papers received a rubric score of 2.5 or higher.  This is a</w:t>
      </w:r>
      <w:r w:rsidR="000F3207">
        <w:t>n</w:t>
      </w:r>
      <w:r>
        <w:t xml:space="preserve"> </w:t>
      </w:r>
      <w:r w:rsidR="000F3207">
        <w:t xml:space="preserve">absolute </w:t>
      </w:r>
      <w:r w:rsidR="00DC4C43">
        <w:t>decrease of 16</w:t>
      </w:r>
      <w:r>
        <w:t>% from the previous year.</w:t>
      </w:r>
    </w:p>
    <w:p w14:paraId="27869204" w14:textId="77777777" w:rsidR="00A37B72" w:rsidRDefault="00A37B72"/>
    <w:tbl>
      <w:tblPr>
        <w:tblW w:w="6600" w:type="dxa"/>
        <w:jc w:val="center"/>
        <w:tblLook w:val="04A0" w:firstRow="1" w:lastRow="0" w:firstColumn="1" w:lastColumn="0" w:noHBand="0" w:noVBand="1"/>
      </w:tblPr>
      <w:tblGrid>
        <w:gridCol w:w="1320"/>
        <w:gridCol w:w="1320"/>
        <w:gridCol w:w="1320"/>
        <w:gridCol w:w="1454"/>
        <w:gridCol w:w="1320"/>
      </w:tblGrid>
      <w:tr w:rsidR="00A37B72" w:rsidRPr="00A37B72" w14:paraId="10F63B57" w14:textId="77777777" w:rsidTr="00A8195C">
        <w:trPr>
          <w:trHeight w:val="315"/>
          <w:jc w:val="center"/>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53B4ADD" w14:textId="77777777" w:rsidR="00A37B72" w:rsidRPr="00A37B72" w:rsidRDefault="00A37B72" w:rsidP="00A37B72">
            <w:pPr>
              <w:jc w:val="center"/>
              <w:rPr>
                <w:rFonts w:ascii="Calibri" w:eastAsia="Times New Roman" w:hAnsi="Calibri" w:cs="Times New Roman"/>
                <w:b/>
                <w:bCs/>
                <w:color w:val="000000"/>
                <w:sz w:val="36"/>
                <w:szCs w:val="36"/>
              </w:rPr>
            </w:pPr>
            <w:r w:rsidRPr="00A37B72">
              <w:rPr>
                <w:rFonts w:ascii="Calibri" w:eastAsia="Times New Roman" w:hAnsi="Calibri" w:cs="Times New Roman"/>
                <w:b/>
                <w:bCs/>
                <w:color w:val="000000"/>
                <w:sz w:val="36"/>
                <w:szCs w:val="36"/>
              </w:rPr>
              <w:t>FIVE</w:t>
            </w:r>
          </w:p>
        </w:tc>
        <w:tc>
          <w:tcPr>
            <w:tcW w:w="1320" w:type="dxa"/>
            <w:tcBorders>
              <w:top w:val="single" w:sz="4" w:space="0" w:color="auto"/>
              <w:left w:val="nil"/>
              <w:bottom w:val="single" w:sz="4" w:space="0" w:color="auto"/>
              <w:right w:val="single" w:sz="4" w:space="0" w:color="auto"/>
            </w:tcBorders>
            <w:shd w:val="clear" w:color="000000" w:fill="C4D79B"/>
            <w:noWrap/>
            <w:vAlign w:val="center"/>
            <w:hideMark/>
          </w:tcPr>
          <w:p w14:paraId="0EB3E66A" w14:textId="77777777" w:rsidR="00A37B72" w:rsidRPr="00A37B72" w:rsidRDefault="00A37B72" w:rsidP="00A37B72">
            <w:pPr>
              <w:jc w:val="center"/>
              <w:rPr>
                <w:rFonts w:ascii="Calibri" w:eastAsia="Times New Roman" w:hAnsi="Calibri" w:cs="Times New Roman"/>
                <w:b/>
                <w:bCs/>
                <w:color w:val="000000"/>
                <w:sz w:val="22"/>
                <w:szCs w:val="22"/>
              </w:rPr>
            </w:pPr>
            <w:r w:rsidRPr="00A37B72">
              <w:rPr>
                <w:rFonts w:ascii="Calibri" w:eastAsia="Times New Roman" w:hAnsi="Calibri" w:cs="Times New Roman"/>
                <w:b/>
                <w:bCs/>
                <w:color w:val="000000"/>
                <w:sz w:val="22"/>
                <w:szCs w:val="22"/>
              </w:rPr>
              <w:t>Obj. 1.2.B</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269B3A17" w14:textId="77777777" w:rsidR="00A37B72" w:rsidRPr="00A37B72" w:rsidRDefault="00A37B72" w:rsidP="00A37B72">
            <w:pPr>
              <w:jc w:val="center"/>
              <w:rPr>
                <w:rFonts w:ascii="Calibri" w:eastAsia="Times New Roman" w:hAnsi="Calibri" w:cs="Times New Roman"/>
                <w:b/>
                <w:bCs/>
                <w:color w:val="000000"/>
                <w:sz w:val="22"/>
                <w:szCs w:val="22"/>
              </w:rPr>
            </w:pPr>
            <w:r w:rsidRPr="00A37B72">
              <w:rPr>
                <w:rFonts w:ascii="Calibri" w:eastAsia="Times New Roman" w:hAnsi="Calibri" w:cs="Times New Roman"/>
                <w:b/>
                <w:bCs/>
                <w:color w:val="000000"/>
                <w:sz w:val="22"/>
                <w:szCs w:val="22"/>
              </w:rPr>
              <w:t>CORE 210</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2C104612" w14:textId="77777777" w:rsidR="00A37B72" w:rsidRPr="00A37B72" w:rsidRDefault="00A37B72" w:rsidP="00A37B72">
            <w:pPr>
              <w:jc w:val="center"/>
              <w:rPr>
                <w:rFonts w:ascii="Calibri" w:eastAsia="Times New Roman" w:hAnsi="Calibri" w:cs="Times New Roman"/>
                <w:color w:val="000000"/>
                <w:sz w:val="22"/>
                <w:szCs w:val="22"/>
              </w:rPr>
            </w:pPr>
            <w:r w:rsidRPr="00A37B72">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075CDF7C" w14:textId="77777777" w:rsidR="00A37B72" w:rsidRPr="00A37B72" w:rsidRDefault="00A37B72" w:rsidP="00A37B72">
            <w:pPr>
              <w:jc w:val="center"/>
              <w:rPr>
                <w:rFonts w:ascii="Calibri" w:eastAsia="Times New Roman" w:hAnsi="Calibri" w:cs="Times New Roman"/>
                <w:color w:val="000000"/>
                <w:sz w:val="22"/>
                <w:szCs w:val="22"/>
              </w:rPr>
            </w:pPr>
            <w:r w:rsidRPr="00A37B72">
              <w:rPr>
                <w:rFonts w:ascii="Calibri" w:eastAsia="Times New Roman" w:hAnsi="Calibri" w:cs="Times New Roman"/>
                <w:color w:val="000000"/>
                <w:sz w:val="22"/>
                <w:szCs w:val="22"/>
              </w:rPr>
              <w:t>Year 3</w:t>
            </w:r>
          </w:p>
        </w:tc>
      </w:tr>
      <w:tr w:rsidR="00A37B72" w:rsidRPr="00A37B72" w14:paraId="1C5926F9" w14:textId="77777777" w:rsidTr="00A8195C">
        <w:trPr>
          <w:trHeight w:val="6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514F4149" w14:textId="77777777" w:rsidR="00A37B72" w:rsidRPr="00A37B72" w:rsidRDefault="00A37B72" w:rsidP="00A37B72">
            <w:pPr>
              <w:rPr>
                <w:rFonts w:ascii="Calibri" w:eastAsia="Times New Roman" w:hAnsi="Calibri" w:cs="Times New Roman"/>
                <w:b/>
                <w:bCs/>
                <w:color w:val="000000"/>
                <w:sz w:val="36"/>
                <w:szCs w:val="36"/>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886EB3"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Analysis Applied to Situation</w:t>
            </w:r>
          </w:p>
        </w:tc>
        <w:tc>
          <w:tcPr>
            <w:tcW w:w="1320" w:type="dxa"/>
            <w:tcBorders>
              <w:top w:val="nil"/>
              <w:left w:val="nil"/>
              <w:bottom w:val="single" w:sz="4" w:space="0" w:color="auto"/>
              <w:right w:val="single" w:sz="4" w:space="0" w:color="auto"/>
            </w:tcBorders>
            <w:shd w:val="clear" w:color="000000" w:fill="FDE9D9"/>
            <w:noWrap/>
            <w:vAlign w:val="center"/>
            <w:hideMark/>
          </w:tcPr>
          <w:p w14:paraId="550BB96B"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Score &gt; 2.5</w:t>
            </w:r>
          </w:p>
        </w:tc>
        <w:tc>
          <w:tcPr>
            <w:tcW w:w="1320" w:type="dxa"/>
            <w:tcBorders>
              <w:top w:val="nil"/>
              <w:left w:val="nil"/>
              <w:bottom w:val="single" w:sz="4" w:space="0" w:color="auto"/>
              <w:right w:val="single" w:sz="4" w:space="0" w:color="auto"/>
            </w:tcBorders>
            <w:shd w:val="clear" w:color="auto" w:fill="auto"/>
            <w:noWrap/>
            <w:vAlign w:val="center"/>
            <w:hideMark/>
          </w:tcPr>
          <w:p w14:paraId="3DD52965" w14:textId="67CD15A4" w:rsidR="00A37B72" w:rsidRPr="00A37B72" w:rsidRDefault="000F3207" w:rsidP="00A37B72">
            <w:pPr>
              <w:jc w:val="center"/>
              <w:rPr>
                <w:rFonts w:ascii="Calibri" w:eastAsia="Times New Roman" w:hAnsi="Calibri" w:cs="Times New Roman"/>
                <w:color w:val="000000"/>
              </w:rPr>
            </w:pPr>
            <w:r>
              <w:rPr>
                <w:rFonts w:ascii="Calibri" w:eastAsia="Times New Roman" w:hAnsi="Calibri" w:cs="Times New Roman"/>
                <w:color w:val="000000"/>
              </w:rPr>
              <w:t>63.6</w:t>
            </w:r>
            <w:r w:rsidR="00A37B72" w:rsidRPr="00A37B72">
              <w:rPr>
                <w:rFonts w:ascii="Calibri" w:eastAsia="Times New Roman" w:hAnsi="Calibri" w:cs="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14:paraId="35A1D445" w14:textId="1BD9B47B" w:rsidR="00A37B72" w:rsidRPr="00A37B72" w:rsidRDefault="000F3207" w:rsidP="00A37B72">
            <w:pPr>
              <w:jc w:val="center"/>
              <w:rPr>
                <w:rFonts w:ascii="Calibri" w:eastAsia="Times New Roman" w:hAnsi="Calibri" w:cs="Times New Roman"/>
                <w:color w:val="000000"/>
              </w:rPr>
            </w:pPr>
            <w:r>
              <w:rPr>
                <w:rFonts w:ascii="Calibri" w:eastAsia="Times New Roman" w:hAnsi="Calibri" w:cs="Times New Roman"/>
                <w:color w:val="000000"/>
              </w:rPr>
              <w:t>48.3</w:t>
            </w:r>
            <w:r w:rsidR="00A37B72" w:rsidRPr="00A37B72">
              <w:rPr>
                <w:rFonts w:ascii="Calibri" w:eastAsia="Times New Roman" w:hAnsi="Calibri" w:cs="Times New Roman"/>
                <w:color w:val="000000"/>
              </w:rPr>
              <w:t>%</w:t>
            </w:r>
          </w:p>
        </w:tc>
      </w:tr>
      <w:tr w:rsidR="00A37B72" w:rsidRPr="00A37B72" w14:paraId="5AFA162C" w14:textId="77777777" w:rsidTr="00A8195C">
        <w:trPr>
          <w:trHeight w:val="439"/>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2338D203" w14:textId="77777777" w:rsidR="00A37B72" w:rsidRPr="00A37B72" w:rsidRDefault="00A37B72" w:rsidP="00A37B72">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55DD6F5E" w14:textId="77777777" w:rsidR="00A37B72" w:rsidRPr="00A37B72" w:rsidRDefault="00A37B72" w:rsidP="00A37B72">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2B063E6B"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Acceptable Target (70%)</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FBFBC4"/>
            <w:noWrap/>
            <w:vAlign w:val="center"/>
            <w:hideMark/>
          </w:tcPr>
          <w:p w14:paraId="29955D79"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Approaching</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FB330"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Not met</w:t>
            </w:r>
          </w:p>
        </w:tc>
      </w:tr>
      <w:tr w:rsidR="00A37B72" w:rsidRPr="00A37B72" w14:paraId="5032895C" w14:textId="77777777" w:rsidTr="00A8195C">
        <w:trPr>
          <w:trHeight w:val="6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473178BD" w14:textId="77777777" w:rsidR="00A37B72" w:rsidRPr="00A37B72" w:rsidRDefault="00A37B72" w:rsidP="00A37B72">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4FF1D3EF" w14:textId="77777777" w:rsidR="00A37B72" w:rsidRPr="00A37B72" w:rsidRDefault="00A37B72" w:rsidP="00A37B72">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0B5C5989" w14:textId="77777777" w:rsidR="00A37B72" w:rsidRPr="00A37B72" w:rsidRDefault="00A37B72" w:rsidP="00A37B72">
            <w:pPr>
              <w:rPr>
                <w:rFonts w:ascii="Calibri" w:eastAsia="Times New Roman" w:hAnsi="Calibri" w:cs="Times New Roman"/>
                <w:color w:val="000000"/>
              </w:rPr>
            </w:pPr>
          </w:p>
        </w:tc>
        <w:tc>
          <w:tcPr>
            <w:tcW w:w="1320" w:type="dxa"/>
            <w:vMerge/>
            <w:tcBorders>
              <w:top w:val="single" w:sz="4" w:space="0" w:color="000000"/>
              <w:left w:val="single" w:sz="4" w:space="0" w:color="auto"/>
              <w:bottom w:val="single" w:sz="4" w:space="0" w:color="000000"/>
              <w:right w:val="single" w:sz="4" w:space="0" w:color="auto"/>
            </w:tcBorders>
            <w:shd w:val="clear" w:color="auto" w:fill="FBFBC4"/>
            <w:vAlign w:val="center"/>
            <w:hideMark/>
          </w:tcPr>
          <w:p w14:paraId="70E38AD9" w14:textId="77777777" w:rsidR="00A37B72" w:rsidRPr="00A37B72" w:rsidRDefault="00A37B72" w:rsidP="00A37B72">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64529BDE" w14:textId="77777777" w:rsidR="00A37B72" w:rsidRPr="00A37B72" w:rsidRDefault="00A37B72" w:rsidP="00A37B72">
            <w:pPr>
              <w:rPr>
                <w:rFonts w:ascii="Calibri" w:eastAsia="Times New Roman" w:hAnsi="Calibri" w:cs="Times New Roman"/>
                <w:color w:val="000000"/>
              </w:rPr>
            </w:pPr>
          </w:p>
        </w:tc>
      </w:tr>
      <w:tr w:rsidR="00A37B72" w:rsidRPr="00A37B72" w14:paraId="51CD82E9" w14:textId="77777777" w:rsidTr="00A8195C">
        <w:trPr>
          <w:trHeight w:val="90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3DCC75F9" w14:textId="77777777" w:rsidR="00A37B72" w:rsidRPr="00A37B72" w:rsidRDefault="00A37B72" w:rsidP="00A37B72">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67D6AC58" w14:textId="77777777" w:rsidR="00A37B72" w:rsidRPr="00A37B72" w:rsidRDefault="00A37B72" w:rsidP="00A37B72">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319E9279"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Ideal Target (80%)</w:t>
            </w:r>
          </w:p>
        </w:tc>
        <w:tc>
          <w:tcPr>
            <w:tcW w:w="1320" w:type="dxa"/>
            <w:tcBorders>
              <w:top w:val="nil"/>
              <w:left w:val="nil"/>
              <w:bottom w:val="single" w:sz="4" w:space="0" w:color="auto"/>
              <w:right w:val="single" w:sz="4" w:space="0" w:color="auto"/>
            </w:tcBorders>
            <w:shd w:val="clear" w:color="auto" w:fill="auto"/>
            <w:noWrap/>
            <w:vAlign w:val="center"/>
            <w:hideMark/>
          </w:tcPr>
          <w:p w14:paraId="2B65F204"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010256ED"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Not met</w:t>
            </w:r>
          </w:p>
        </w:tc>
      </w:tr>
      <w:tr w:rsidR="00A37B72" w:rsidRPr="00A37B72" w14:paraId="5C58468D" w14:textId="77777777" w:rsidTr="00A8195C">
        <w:trPr>
          <w:trHeight w:val="63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5424030E" w14:textId="77777777" w:rsidR="00A37B72" w:rsidRPr="00A37B72" w:rsidRDefault="00A37B72" w:rsidP="00A37B72">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0496104C" w14:textId="77777777" w:rsidR="00A37B72" w:rsidRPr="00A37B72" w:rsidRDefault="00A37B72" w:rsidP="00A37B72">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0BFBEFC8"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Average of all samples</w:t>
            </w:r>
          </w:p>
        </w:tc>
        <w:tc>
          <w:tcPr>
            <w:tcW w:w="1320" w:type="dxa"/>
            <w:tcBorders>
              <w:top w:val="single" w:sz="4" w:space="0" w:color="auto"/>
              <w:left w:val="nil"/>
              <w:bottom w:val="single" w:sz="4" w:space="0" w:color="auto"/>
              <w:right w:val="single" w:sz="4" w:space="0" w:color="auto"/>
            </w:tcBorders>
            <w:shd w:val="clear" w:color="auto" w:fill="FBFBC4"/>
            <w:noWrap/>
            <w:vAlign w:val="center"/>
            <w:hideMark/>
          </w:tcPr>
          <w:p w14:paraId="5B2A79A9"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2.53</w:t>
            </w:r>
          </w:p>
        </w:tc>
        <w:tc>
          <w:tcPr>
            <w:tcW w:w="1320" w:type="dxa"/>
            <w:tcBorders>
              <w:top w:val="nil"/>
              <w:left w:val="nil"/>
              <w:bottom w:val="single" w:sz="4" w:space="0" w:color="auto"/>
              <w:right w:val="single" w:sz="4" w:space="0" w:color="auto"/>
            </w:tcBorders>
            <w:shd w:val="clear" w:color="auto" w:fill="auto"/>
            <w:noWrap/>
            <w:vAlign w:val="center"/>
            <w:hideMark/>
          </w:tcPr>
          <w:p w14:paraId="078A3678" w14:textId="77777777" w:rsidR="00A37B72" w:rsidRPr="00A37B72" w:rsidRDefault="00A37B72" w:rsidP="00A37B72">
            <w:pPr>
              <w:jc w:val="center"/>
              <w:rPr>
                <w:rFonts w:ascii="Calibri" w:eastAsia="Times New Roman" w:hAnsi="Calibri" w:cs="Times New Roman"/>
                <w:color w:val="000000"/>
              </w:rPr>
            </w:pPr>
            <w:r w:rsidRPr="00A37B72">
              <w:rPr>
                <w:rFonts w:ascii="Calibri" w:eastAsia="Times New Roman" w:hAnsi="Calibri" w:cs="Times New Roman"/>
                <w:color w:val="000000"/>
              </w:rPr>
              <w:t>2.27</w:t>
            </w:r>
          </w:p>
        </w:tc>
      </w:tr>
    </w:tbl>
    <w:p w14:paraId="5F038B4F" w14:textId="77777777" w:rsidR="00A37B72" w:rsidRDefault="00A37B72"/>
    <w:p w14:paraId="4E5739FB" w14:textId="77777777" w:rsidR="009C0C32" w:rsidRDefault="009C0C32"/>
    <w:p w14:paraId="0358291B" w14:textId="77777777" w:rsidR="009C0C32" w:rsidRDefault="009C0C32"/>
    <w:p w14:paraId="682D98E5" w14:textId="77777777" w:rsidR="009C0C32" w:rsidRDefault="009C0C32"/>
    <w:p w14:paraId="384F69DA" w14:textId="77777777" w:rsidR="009C0C32" w:rsidRDefault="009C0C32"/>
    <w:p w14:paraId="599C8FCF" w14:textId="77777777" w:rsidR="009C0C32" w:rsidRDefault="009C0C32"/>
    <w:p w14:paraId="6645DA34" w14:textId="77777777" w:rsidR="009C0C32" w:rsidRDefault="009C0C32"/>
    <w:p w14:paraId="20D0ED36" w14:textId="77777777" w:rsidR="009C0C32" w:rsidRDefault="009C0C32"/>
    <w:p w14:paraId="0D2FC9D0" w14:textId="77777777" w:rsidR="00A37B72" w:rsidRDefault="00A37B72">
      <w:r>
        <w:t>SLO 1.2 Composite</w:t>
      </w:r>
    </w:p>
    <w:p w14:paraId="57C18774" w14:textId="6E9E724C" w:rsidR="0088282F" w:rsidRDefault="00A37B72">
      <w:r>
        <w:lastRenderedPageBreak/>
        <w:t xml:space="preserve">The QEP report calls for a composite score for 7.5 for SLOs </w:t>
      </w:r>
      <w:r w:rsidR="0088282F">
        <w:t>FOUR and FIVE</w:t>
      </w:r>
      <w:r>
        <w:t xml:space="preserve">.  An </w:t>
      </w:r>
      <w:r w:rsidRPr="009C0C32">
        <w:rPr>
          <w:b/>
        </w:rPr>
        <w:t>acceptable target</w:t>
      </w:r>
      <w:r>
        <w:t xml:space="preserve"> of 70% of samples scoring </w:t>
      </w:r>
      <w:r w:rsidR="0088282F">
        <w:t>5.0</w:t>
      </w:r>
      <w:r>
        <w:t xml:space="preserve"> or higher and an </w:t>
      </w:r>
      <w:r w:rsidRPr="009C0C32">
        <w:rPr>
          <w:b/>
        </w:rPr>
        <w:t>ideal target</w:t>
      </w:r>
      <w:r>
        <w:t xml:space="preserve"> of 80% of samples scoring </w:t>
      </w:r>
      <w:r w:rsidR="0088282F">
        <w:t>5.0</w:t>
      </w:r>
      <w:r>
        <w:t xml:space="preserve"> or higher.  In 2013-14, </w:t>
      </w:r>
      <w:r w:rsidR="000F3207">
        <w:t>36.7</w:t>
      </w:r>
      <w:r>
        <w:t xml:space="preserve">% of sampled papers received a composite score of </w:t>
      </w:r>
      <w:r w:rsidR="0088282F">
        <w:t>5.0</w:t>
      </w:r>
      <w:r>
        <w:t xml:space="preserve"> or higher.  This is a </w:t>
      </w:r>
      <w:r w:rsidR="0088282F">
        <w:t>23%</w:t>
      </w:r>
      <w:r>
        <w:t xml:space="preserve"> </w:t>
      </w:r>
      <w:r w:rsidR="000F3207">
        <w:t xml:space="preserve">absolute </w:t>
      </w:r>
      <w:r>
        <w:t xml:space="preserve">decrease when compared </w:t>
      </w:r>
      <w:r w:rsidR="0088282F">
        <w:t xml:space="preserve">to </w:t>
      </w:r>
      <w:r>
        <w:t>the previous year.</w:t>
      </w:r>
    </w:p>
    <w:p w14:paraId="76FA69E6" w14:textId="77777777" w:rsidR="0088282F" w:rsidRDefault="0088282F"/>
    <w:tbl>
      <w:tblPr>
        <w:tblW w:w="6600" w:type="dxa"/>
        <w:jc w:val="center"/>
        <w:tblLook w:val="04A0" w:firstRow="1" w:lastRow="0" w:firstColumn="1" w:lastColumn="0" w:noHBand="0" w:noVBand="1"/>
      </w:tblPr>
      <w:tblGrid>
        <w:gridCol w:w="1320"/>
        <w:gridCol w:w="1320"/>
        <w:gridCol w:w="1320"/>
        <w:gridCol w:w="1320"/>
        <w:gridCol w:w="1320"/>
      </w:tblGrid>
      <w:tr w:rsidR="0088282F" w:rsidRPr="0088282F" w14:paraId="0BD08763"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A0B80D2" w14:textId="77777777" w:rsidR="0088282F" w:rsidRPr="0088282F" w:rsidRDefault="0088282F" w:rsidP="0088282F">
            <w:pPr>
              <w:jc w:val="center"/>
              <w:rPr>
                <w:rFonts w:ascii="Calibri" w:eastAsia="Times New Roman" w:hAnsi="Calibri" w:cs="Times New Roman"/>
                <w:b/>
                <w:bCs/>
                <w:color w:val="000000"/>
                <w:sz w:val="36"/>
                <w:szCs w:val="36"/>
              </w:rPr>
            </w:pPr>
            <w:r w:rsidRPr="0088282F">
              <w:rPr>
                <w:rFonts w:ascii="Calibri" w:eastAsia="Times New Roman" w:hAnsi="Calibri" w:cs="Times New Roman"/>
                <w:b/>
                <w:bCs/>
                <w:color w:val="000000"/>
                <w:sz w:val="36"/>
                <w:szCs w:val="36"/>
              </w:rPr>
              <w:t>COMPOSITE</w:t>
            </w:r>
          </w:p>
        </w:tc>
        <w:tc>
          <w:tcPr>
            <w:tcW w:w="1320" w:type="dxa"/>
            <w:tcBorders>
              <w:top w:val="single" w:sz="4" w:space="0" w:color="auto"/>
              <w:left w:val="nil"/>
              <w:bottom w:val="single" w:sz="4" w:space="0" w:color="auto"/>
              <w:right w:val="single" w:sz="4" w:space="0" w:color="auto"/>
            </w:tcBorders>
            <w:shd w:val="clear" w:color="000000" w:fill="C4D79B"/>
            <w:noWrap/>
            <w:vAlign w:val="center"/>
            <w:hideMark/>
          </w:tcPr>
          <w:p w14:paraId="4659BAC0"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Obj. 1.2</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7B5E3602"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CORE 210</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684AD7E5"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1A495F0F"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3</w:t>
            </w:r>
          </w:p>
        </w:tc>
      </w:tr>
      <w:tr w:rsidR="0088282F" w:rsidRPr="0088282F" w14:paraId="47496A45"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9E698A3" w14:textId="77777777" w:rsidR="0088282F" w:rsidRPr="0088282F" w:rsidRDefault="0088282F" w:rsidP="0088282F">
            <w:pPr>
              <w:rPr>
                <w:rFonts w:ascii="Calibri" w:eastAsia="Times New Roman" w:hAnsi="Calibri" w:cs="Times New Roman"/>
                <w:b/>
                <w:bCs/>
                <w:color w:val="000000"/>
                <w:sz w:val="36"/>
                <w:szCs w:val="36"/>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7A7D7A"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000000" w:fill="FDE9D9"/>
            <w:noWrap/>
            <w:vAlign w:val="center"/>
            <w:hideMark/>
          </w:tcPr>
          <w:p w14:paraId="3C2CB079"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Total &gt; 5.0</w:t>
            </w:r>
          </w:p>
        </w:tc>
        <w:tc>
          <w:tcPr>
            <w:tcW w:w="1320" w:type="dxa"/>
            <w:tcBorders>
              <w:top w:val="nil"/>
              <w:left w:val="nil"/>
              <w:bottom w:val="single" w:sz="4" w:space="0" w:color="auto"/>
              <w:right w:val="single" w:sz="4" w:space="0" w:color="auto"/>
            </w:tcBorders>
            <w:shd w:val="clear" w:color="auto" w:fill="auto"/>
            <w:noWrap/>
            <w:vAlign w:val="center"/>
            <w:hideMark/>
          </w:tcPr>
          <w:p w14:paraId="197AF53D" w14:textId="0CAEEFE1" w:rsidR="0088282F" w:rsidRPr="0088282F" w:rsidRDefault="000F3207" w:rsidP="0088282F">
            <w:pPr>
              <w:jc w:val="center"/>
              <w:rPr>
                <w:rFonts w:ascii="Calibri" w:eastAsia="Times New Roman" w:hAnsi="Calibri" w:cs="Times New Roman"/>
                <w:color w:val="000000"/>
              </w:rPr>
            </w:pPr>
            <w:r>
              <w:rPr>
                <w:rFonts w:ascii="Calibri" w:eastAsia="Times New Roman" w:hAnsi="Calibri" w:cs="Times New Roman"/>
                <w:color w:val="000000"/>
              </w:rPr>
              <w:t>59.1</w:t>
            </w:r>
            <w:r w:rsidR="0088282F" w:rsidRPr="0088282F">
              <w:rPr>
                <w:rFonts w:ascii="Calibri" w:eastAsia="Times New Roman" w:hAnsi="Calibri" w:cs="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14:paraId="1D1EF27D" w14:textId="4D1EE474" w:rsidR="0088282F" w:rsidRPr="0088282F" w:rsidRDefault="000F3207" w:rsidP="0088282F">
            <w:pPr>
              <w:jc w:val="center"/>
              <w:rPr>
                <w:rFonts w:ascii="Calibri" w:eastAsia="Times New Roman" w:hAnsi="Calibri" w:cs="Times New Roman"/>
                <w:color w:val="000000"/>
              </w:rPr>
            </w:pPr>
            <w:r>
              <w:rPr>
                <w:rFonts w:ascii="Calibri" w:eastAsia="Times New Roman" w:hAnsi="Calibri" w:cs="Times New Roman"/>
                <w:color w:val="000000"/>
              </w:rPr>
              <w:t>36.7</w:t>
            </w:r>
            <w:r w:rsidR="0088282F" w:rsidRPr="0088282F">
              <w:rPr>
                <w:rFonts w:ascii="Calibri" w:eastAsia="Times New Roman" w:hAnsi="Calibri" w:cs="Times New Roman"/>
                <w:color w:val="000000"/>
              </w:rPr>
              <w:t>%</w:t>
            </w:r>
          </w:p>
        </w:tc>
      </w:tr>
      <w:tr w:rsidR="0088282F" w:rsidRPr="0088282F" w14:paraId="56F52A1E"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67EB022" w14:textId="77777777" w:rsidR="0088282F" w:rsidRPr="0088282F" w:rsidRDefault="0088282F" w:rsidP="0088282F">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2537E4BD" w14:textId="77777777" w:rsidR="0088282F" w:rsidRPr="0088282F" w:rsidRDefault="0088282F" w:rsidP="0088282F">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6C4EFF13"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Acceptable Target (70%)</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C62A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809586"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003D1312"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65DA515" w14:textId="77777777" w:rsidR="0088282F" w:rsidRPr="0088282F" w:rsidRDefault="0088282F" w:rsidP="0088282F">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2192C47D"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1688A92F"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13CF2547"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0CD5C6EC" w14:textId="77777777" w:rsidR="0088282F" w:rsidRPr="0088282F" w:rsidRDefault="0088282F" w:rsidP="0088282F">
            <w:pPr>
              <w:rPr>
                <w:rFonts w:ascii="Calibri" w:eastAsia="Times New Roman" w:hAnsi="Calibri" w:cs="Times New Roman"/>
                <w:color w:val="000000"/>
              </w:rPr>
            </w:pPr>
          </w:p>
        </w:tc>
      </w:tr>
      <w:tr w:rsidR="0088282F" w:rsidRPr="0088282F" w14:paraId="41E8E462" w14:textId="77777777" w:rsidTr="00A8195C">
        <w:trPr>
          <w:trHeight w:val="9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2114A05" w14:textId="77777777" w:rsidR="0088282F" w:rsidRPr="0088282F" w:rsidRDefault="0088282F" w:rsidP="0088282F">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2C51694D"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4A417BC6"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Ideal Target (80%)</w:t>
            </w:r>
          </w:p>
        </w:tc>
        <w:tc>
          <w:tcPr>
            <w:tcW w:w="1320" w:type="dxa"/>
            <w:tcBorders>
              <w:top w:val="nil"/>
              <w:left w:val="nil"/>
              <w:bottom w:val="single" w:sz="4" w:space="0" w:color="auto"/>
              <w:right w:val="single" w:sz="4" w:space="0" w:color="auto"/>
            </w:tcBorders>
            <w:shd w:val="clear" w:color="auto" w:fill="auto"/>
            <w:noWrap/>
            <w:vAlign w:val="center"/>
            <w:hideMark/>
          </w:tcPr>
          <w:p w14:paraId="4D363BBD"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349E8F36"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46E4A784"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E8E4E4F" w14:textId="77777777" w:rsidR="0088282F" w:rsidRPr="0088282F" w:rsidRDefault="0088282F" w:rsidP="0088282F">
            <w:pPr>
              <w:rPr>
                <w:rFonts w:ascii="Calibri" w:eastAsia="Times New Roman" w:hAnsi="Calibri" w:cs="Times New Roman"/>
                <w:b/>
                <w:bCs/>
                <w:color w:val="000000"/>
                <w:sz w:val="36"/>
                <w:szCs w:val="36"/>
              </w:rPr>
            </w:pPr>
          </w:p>
        </w:tc>
        <w:tc>
          <w:tcPr>
            <w:tcW w:w="1320" w:type="dxa"/>
            <w:vMerge/>
            <w:tcBorders>
              <w:top w:val="nil"/>
              <w:left w:val="single" w:sz="4" w:space="0" w:color="auto"/>
              <w:bottom w:val="single" w:sz="4" w:space="0" w:color="000000"/>
              <w:right w:val="single" w:sz="4" w:space="0" w:color="auto"/>
            </w:tcBorders>
            <w:vAlign w:val="center"/>
            <w:hideMark/>
          </w:tcPr>
          <w:p w14:paraId="545EE3D8"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5757C9AE"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Average of all samples</w:t>
            </w:r>
          </w:p>
        </w:tc>
        <w:tc>
          <w:tcPr>
            <w:tcW w:w="1320" w:type="dxa"/>
            <w:tcBorders>
              <w:top w:val="single" w:sz="4" w:space="0" w:color="auto"/>
              <w:left w:val="nil"/>
              <w:bottom w:val="single" w:sz="4" w:space="0" w:color="auto"/>
              <w:right w:val="single" w:sz="4" w:space="0" w:color="auto"/>
            </w:tcBorders>
            <w:shd w:val="clear" w:color="000000" w:fill="FBFBC4"/>
            <w:noWrap/>
            <w:vAlign w:val="center"/>
            <w:hideMark/>
          </w:tcPr>
          <w:p w14:paraId="5DE10DD9"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5.03</w:t>
            </w:r>
          </w:p>
        </w:tc>
        <w:tc>
          <w:tcPr>
            <w:tcW w:w="1320" w:type="dxa"/>
            <w:tcBorders>
              <w:top w:val="nil"/>
              <w:left w:val="nil"/>
              <w:bottom w:val="single" w:sz="4" w:space="0" w:color="auto"/>
              <w:right w:val="single" w:sz="4" w:space="0" w:color="auto"/>
            </w:tcBorders>
            <w:shd w:val="clear" w:color="auto" w:fill="auto"/>
            <w:noWrap/>
            <w:vAlign w:val="center"/>
            <w:hideMark/>
          </w:tcPr>
          <w:p w14:paraId="1DDD1E6B"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4.44</w:t>
            </w:r>
          </w:p>
        </w:tc>
      </w:tr>
    </w:tbl>
    <w:p w14:paraId="15F8B3A6" w14:textId="1448F7CD" w:rsidR="00ED1453" w:rsidRPr="00A37B72" w:rsidRDefault="00ED1453"/>
    <w:p w14:paraId="6E53547A" w14:textId="77777777" w:rsidR="008A359B" w:rsidRDefault="008A359B">
      <w:pPr>
        <w:rPr>
          <w:b/>
        </w:rPr>
      </w:pPr>
    </w:p>
    <w:p w14:paraId="0C0131CB" w14:textId="08D7ECAB" w:rsidR="008A359B" w:rsidRPr="008A359B" w:rsidRDefault="008A359B">
      <w:r>
        <w:t>SLO 1.3</w:t>
      </w:r>
      <w:r w:rsidR="0088282F">
        <w:t>.A</w:t>
      </w:r>
    </w:p>
    <w:p w14:paraId="415E8DB2" w14:textId="2C60314D" w:rsidR="0088282F" w:rsidRDefault="0088282F" w:rsidP="0088282F">
      <w:r>
        <w:t xml:space="preserve">The QEP report calls for an </w:t>
      </w:r>
      <w:r w:rsidRPr="00967039">
        <w:rPr>
          <w:b/>
        </w:rPr>
        <w:t>acceptable target</w:t>
      </w:r>
      <w:r>
        <w:t xml:space="preserve"> of 70% of samples scoring 2.5 or higher and an </w:t>
      </w:r>
      <w:r w:rsidRPr="00967039">
        <w:rPr>
          <w:b/>
        </w:rPr>
        <w:t>ideal target</w:t>
      </w:r>
      <w:r>
        <w:t xml:space="preserve"> of 80% of samples scoring 2.5 or higher.  In 2013-14, 40% of sampled papers received a rubric sco</w:t>
      </w:r>
      <w:r w:rsidR="000F3207">
        <w:t xml:space="preserve">re of 2.5 or higher.  This is an absolute </w:t>
      </w:r>
      <w:r>
        <w:t>decrease of 10% from the previous year.</w:t>
      </w:r>
    </w:p>
    <w:p w14:paraId="24DFFA16" w14:textId="77777777" w:rsidR="008A359B" w:rsidRDefault="008A359B">
      <w:pPr>
        <w:rPr>
          <w:b/>
        </w:rPr>
      </w:pPr>
    </w:p>
    <w:tbl>
      <w:tblPr>
        <w:tblW w:w="6640" w:type="dxa"/>
        <w:jc w:val="center"/>
        <w:tblLook w:val="04A0" w:firstRow="1" w:lastRow="0" w:firstColumn="1" w:lastColumn="0" w:noHBand="0" w:noVBand="1"/>
      </w:tblPr>
      <w:tblGrid>
        <w:gridCol w:w="1320"/>
        <w:gridCol w:w="1381"/>
        <w:gridCol w:w="1320"/>
        <w:gridCol w:w="1320"/>
        <w:gridCol w:w="1320"/>
      </w:tblGrid>
      <w:tr w:rsidR="0088282F" w:rsidRPr="0088282F" w14:paraId="302CB241"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4F612FB" w14:textId="77777777" w:rsidR="0088282F" w:rsidRPr="0088282F" w:rsidRDefault="0088282F" w:rsidP="0088282F">
            <w:pPr>
              <w:jc w:val="center"/>
              <w:rPr>
                <w:rFonts w:ascii="Calibri" w:eastAsia="Times New Roman" w:hAnsi="Calibri" w:cs="Times New Roman"/>
                <w:b/>
                <w:bCs/>
                <w:color w:val="000000"/>
                <w:sz w:val="36"/>
                <w:szCs w:val="36"/>
              </w:rPr>
            </w:pPr>
            <w:r w:rsidRPr="0088282F">
              <w:rPr>
                <w:rFonts w:ascii="Calibri" w:eastAsia="Times New Roman" w:hAnsi="Calibri" w:cs="Times New Roman"/>
                <w:b/>
                <w:bCs/>
                <w:color w:val="000000"/>
                <w:sz w:val="36"/>
                <w:szCs w:val="36"/>
              </w:rPr>
              <w:t>SIX</w:t>
            </w:r>
          </w:p>
        </w:tc>
        <w:tc>
          <w:tcPr>
            <w:tcW w:w="1360" w:type="dxa"/>
            <w:tcBorders>
              <w:top w:val="single" w:sz="4" w:space="0" w:color="auto"/>
              <w:left w:val="nil"/>
              <w:bottom w:val="single" w:sz="4" w:space="0" w:color="auto"/>
              <w:right w:val="single" w:sz="4" w:space="0" w:color="auto"/>
            </w:tcBorders>
            <w:shd w:val="clear" w:color="000000" w:fill="C4D79B"/>
            <w:noWrap/>
            <w:vAlign w:val="center"/>
            <w:hideMark/>
          </w:tcPr>
          <w:p w14:paraId="0F42EF7E"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Obj. 1.3.A</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15EA731E"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CORE 210</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5E4EFE2B"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1779A146"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3</w:t>
            </w:r>
          </w:p>
        </w:tc>
      </w:tr>
      <w:tr w:rsidR="0088282F" w:rsidRPr="0088282F" w14:paraId="49B80CDC"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DBF2774"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595DB0" w14:textId="4724EC1F" w:rsidR="0088282F" w:rsidRPr="0088282F" w:rsidRDefault="001D5535" w:rsidP="0088282F">
            <w:pPr>
              <w:jc w:val="center"/>
              <w:rPr>
                <w:rFonts w:ascii="Calibri" w:eastAsia="Times New Roman" w:hAnsi="Calibri" w:cs="Times New Roman"/>
                <w:color w:val="000000"/>
              </w:rPr>
            </w:pPr>
            <w:r>
              <w:rPr>
                <w:rFonts w:ascii="Calibri" w:eastAsia="Times New Roman" w:hAnsi="Calibri" w:cs="Times New Roman"/>
                <w:color w:val="000000"/>
              </w:rPr>
              <w:t>Evaluate In</w:t>
            </w:r>
            <w:r w:rsidR="0088282F" w:rsidRPr="0088282F">
              <w:rPr>
                <w:rFonts w:ascii="Calibri" w:eastAsia="Times New Roman" w:hAnsi="Calibri" w:cs="Times New Roman"/>
                <w:color w:val="000000"/>
              </w:rPr>
              <w:t>formation</w:t>
            </w:r>
          </w:p>
        </w:tc>
        <w:tc>
          <w:tcPr>
            <w:tcW w:w="1320" w:type="dxa"/>
            <w:tcBorders>
              <w:top w:val="nil"/>
              <w:left w:val="nil"/>
              <w:bottom w:val="single" w:sz="4" w:space="0" w:color="auto"/>
              <w:right w:val="single" w:sz="4" w:space="0" w:color="auto"/>
            </w:tcBorders>
            <w:shd w:val="clear" w:color="000000" w:fill="FDE9D9"/>
            <w:noWrap/>
            <w:vAlign w:val="center"/>
            <w:hideMark/>
          </w:tcPr>
          <w:p w14:paraId="246C0CE5"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Score &gt; 2.5</w:t>
            </w:r>
          </w:p>
        </w:tc>
        <w:tc>
          <w:tcPr>
            <w:tcW w:w="1320" w:type="dxa"/>
            <w:tcBorders>
              <w:top w:val="nil"/>
              <w:left w:val="nil"/>
              <w:bottom w:val="single" w:sz="4" w:space="0" w:color="auto"/>
              <w:right w:val="single" w:sz="4" w:space="0" w:color="auto"/>
            </w:tcBorders>
            <w:shd w:val="clear" w:color="auto" w:fill="auto"/>
            <w:noWrap/>
            <w:vAlign w:val="center"/>
            <w:hideMark/>
          </w:tcPr>
          <w:p w14:paraId="60376C8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14:paraId="494A7D5C"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40%</w:t>
            </w:r>
          </w:p>
        </w:tc>
      </w:tr>
      <w:tr w:rsidR="0088282F" w:rsidRPr="0088282F" w14:paraId="0437AC07"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4D236FA"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7F93F39A" w14:textId="77777777" w:rsidR="0088282F" w:rsidRPr="0088282F" w:rsidRDefault="0088282F" w:rsidP="0088282F">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69F55287"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Acceptable Target (70%)</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C015A"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C9A48"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3A6F8B8F"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6CF4349"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385530F2"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37437D32"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3326B35E"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6EBBEC92" w14:textId="77777777" w:rsidR="0088282F" w:rsidRPr="0088282F" w:rsidRDefault="0088282F" w:rsidP="0088282F">
            <w:pPr>
              <w:rPr>
                <w:rFonts w:ascii="Calibri" w:eastAsia="Times New Roman" w:hAnsi="Calibri" w:cs="Times New Roman"/>
                <w:color w:val="000000"/>
              </w:rPr>
            </w:pPr>
          </w:p>
        </w:tc>
      </w:tr>
      <w:tr w:rsidR="0088282F" w:rsidRPr="0088282F" w14:paraId="693D4BA5"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449C3CA"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7CE90A39"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133A37DA"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Ideal Target (80%)</w:t>
            </w:r>
          </w:p>
        </w:tc>
        <w:tc>
          <w:tcPr>
            <w:tcW w:w="1320" w:type="dxa"/>
            <w:tcBorders>
              <w:top w:val="nil"/>
              <w:left w:val="nil"/>
              <w:bottom w:val="single" w:sz="4" w:space="0" w:color="auto"/>
              <w:right w:val="single" w:sz="4" w:space="0" w:color="auto"/>
            </w:tcBorders>
            <w:shd w:val="clear" w:color="auto" w:fill="auto"/>
            <w:noWrap/>
            <w:vAlign w:val="center"/>
            <w:hideMark/>
          </w:tcPr>
          <w:p w14:paraId="3B7D6583"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54AC18B9"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28F76DEF"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F8BDBFE"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6383A46B"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4C479488"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Average of all samples</w:t>
            </w:r>
          </w:p>
        </w:tc>
        <w:tc>
          <w:tcPr>
            <w:tcW w:w="1320" w:type="dxa"/>
            <w:tcBorders>
              <w:top w:val="nil"/>
              <w:left w:val="nil"/>
              <w:bottom w:val="single" w:sz="4" w:space="0" w:color="auto"/>
              <w:right w:val="single" w:sz="4" w:space="0" w:color="auto"/>
            </w:tcBorders>
            <w:shd w:val="clear" w:color="auto" w:fill="auto"/>
            <w:noWrap/>
            <w:vAlign w:val="center"/>
            <w:hideMark/>
          </w:tcPr>
          <w:p w14:paraId="711A025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2.27</w:t>
            </w:r>
          </w:p>
        </w:tc>
        <w:tc>
          <w:tcPr>
            <w:tcW w:w="1320" w:type="dxa"/>
            <w:tcBorders>
              <w:top w:val="nil"/>
              <w:left w:val="nil"/>
              <w:bottom w:val="single" w:sz="4" w:space="0" w:color="auto"/>
              <w:right w:val="single" w:sz="4" w:space="0" w:color="auto"/>
            </w:tcBorders>
            <w:shd w:val="clear" w:color="auto" w:fill="auto"/>
            <w:noWrap/>
            <w:vAlign w:val="center"/>
            <w:hideMark/>
          </w:tcPr>
          <w:p w14:paraId="0DD7C042"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2.15</w:t>
            </w:r>
          </w:p>
        </w:tc>
      </w:tr>
    </w:tbl>
    <w:p w14:paraId="0110B250" w14:textId="77777777" w:rsidR="008A359B" w:rsidRDefault="008A359B">
      <w:pPr>
        <w:rPr>
          <w:b/>
        </w:rPr>
      </w:pPr>
    </w:p>
    <w:p w14:paraId="0A28EED0" w14:textId="77777777" w:rsidR="009C0C32" w:rsidRDefault="009C0C32">
      <w:pPr>
        <w:rPr>
          <w:b/>
        </w:rPr>
      </w:pPr>
    </w:p>
    <w:p w14:paraId="5F5E4BE5" w14:textId="77777777" w:rsidR="009C0C32" w:rsidRDefault="009C0C32">
      <w:pPr>
        <w:rPr>
          <w:b/>
        </w:rPr>
      </w:pPr>
    </w:p>
    <w:p w14:paraId="3F928215" w14:textId="77777777" w:rsidR="009C0C32" w:rsidRDefault="009C0C32">
      <w:pPr>
        <w:rPr>
          <w:b/>
        </w:rPr>
      </w:pPr>
    </w:p>
    <w:p w14:paraId="72953D10" w14:textId="77777777" w:rsidR="009C0C32" w:rsidRDefault="009C0C32">
      <w:pPr>
        <w:rPr>
          <w:b/>
        </w:rPr>
      </w:pPr>
    </w:p>
    <w:p w14:paraId="62547C0E" w14:textId="77777777" w:rsidR="009C0C32" w:rsidRDefault="009C0C32">
      <w:pPr>
        <w:rPr>
          <w:b/>
        </w:rPr>
      </w:pPr>
    </w:p>
    <w:p w14:paraId="6E833315" w14:textId="77777777" w:rsidR="001D5535" w:rsidRDefault="001D5535">
      <w:pPr>
        <w:rPr>
          <w:b/>
        </w:rPr>
      </w:pPr>
    </w:p>
    <w:p w14:paraId="3A4B93F5" w14:textId="77777777" w:rsidR="001D5535" w:rsidRDefault="001D5535">
      <w:pPr>
        <w:rPr>
          <w:b/>
        </w:rPr>
      </w:pPr>
    </w:p>
    <w:p w14:paraId="0077E411" w14:textId="77777777" w:rsidR="001D5535" w:rsidRDefault="001D5535">
      <w:pPr>
        <w:rPr>
          <w:b/>
        </w:rPr>
      </w:pPr>
    </w:p>
    <w:p w14:paraId="789553B7" w14:textId="2C8A22DA" w:rsidR="008A359B" w:rsidRPr="0088282F" w:rsidRDefault="0088282F">
      <w:r w:rsidRPr="0088282F">
        <w:lastRenderedPageBreak/>
        <w:t>SLO 1.3.B</w:t>
      </w:r>
    </w:p>
    <w:p w14:paraId="4A67C57C" w14:textId="42E8AF95" w:rsidR="0088282F" w:rsidRDefault="0088282F" w:rsidP="0088282F">
      <w:r>
        <w:t xml:space="preserve">The QEP report calls for an </w:t>
      </w:r>
      <w:r w:rsidRPr="00967039">
        <w:rPr>
          <w:b/>
        </w:rPr>
        <w:t>acceptable target</w:t>
      </w:r>
      <w:r>
        <w:t xml:space="preserve"> of 70% of samples scoring 2.5 or higher and an </w:t>
      </w:r>
      <w:r w:rsidRPr="00967039">
        <w:rPr>
          <w:b/>
        </w:rPr>
        <w:t>ideal target</w:t>
      </w:r>
      <w:r>
        <w:t xml:space="preserve"> of 80% of samples scoring 2.5 or higher.  In 2013-14, 55% of sampled papers received a rubric sco</w:t>
      </w:r>
      <w:r w:rsidR="000F3207">
        <w:t>re of 2.5 or higher.  This</w:t>
      </w:r>
      <w:r w:rsidR="00DC4C43">
        <w:t xml:space="preserve"> is an absolute decrease of 11</w:t>
      </w:r>
      <w:r>
        <w:t>% from the previous year.</w:t>
      </w:r>
    </w:p>
    <w:p w14:paraId="2B8F1E4C" w14:textId="77777777" w:rsidR="0088282F" w:rsidRDefault="0088282F">
      <w:pPr>
        <w:rPr>
          <w:b/>
        </w:rPr>
      </w:pPr>
    </w:p>
    <w:tbl>
      <w:tblPr>
        <w:tblW w:w="6640" w:type="dxa"/>
        <w:jc w:val="center"/>
        <w:tblLook w:val="04A0" w:firstRow="1" w:lastRow="0" w:firstColumn="1" w:lastColumn="0" w:noHBand="0" w:noVBand="1"/>
      </w:tblPr>
      <w:tblGrid>
        <w:gridCol w:w="1320"/>
        <w:gridCol w:w="1381"/>
        <w:gridCol w:w="1320"/>
        <w:gridCol w:w="1320"/>
        <w:gridCol w:w="1320"/>
      </w:tblGrid>
      <w:tr w:rsidR="0088282F" w:rsidRPr="0088282F" w14:paraId="032BE2E1"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0EA1FB6" w14:textId="77777777" w:rsidR="0088282F" w:rsidRPr="0088282F" w:rsidRDefault="0088282F" w:rsidP="0088282F">
            <w:pPr>
              <w:jc w:val="center"/>
              <w:rPr>
                <w:rFonts w:ascii="Calibri" w:eastAsia="Times New Roman" w:hAnsi="Calibri" w:cs="Times New Roman"/>
                <w:b/>
                <w:bCs/>
                <w:color w:val="000000"/>
                <w:sz w:val="36"/>
                <w:szCs w:val="36"/>
              </w:rPr>
            </w:pPr>
            <w:r w:rsidRPr="0088282F">
              <w:rPr>
                <w:rFonts w:ascii="Calibri" w:eastAsia="Times New Roman" w:hAnsi="Calibri" w:cs="Times New Roman"/>
                <w:b/>
                <w:bCs/>
                <w:color w:val="000000"/>
                <w:sz w:val="36"/>
                <w:szCs w:val="36"/>
              </w:rPr>
              <w:t>SEVEN</w:t>
            </w:r>
          </w:p>
        </w:tc>
        <w:tc>
          <w:tcPr>
            <w:tcW w:w="1360" w:type="dxa"/>
            <w:tcBorders>
              <w:top w:val="single" w:sz="4" w:space="0" w:color="auto"/>
              <w:left w:val="nil"/>
              <w:bottom w:val="single" w:sz="4" w:space="0" w:color="auto"/>
              <w:right w:val="single" w:sz="4" w:space="0" w:color="auto"/>
            </w:tcBorders>
            <w:shd w:val="clear" w:color="000000" w:fill="C4D79B"/>
            <w:noWrap/>
            <w:vAlign w:val="center"/>
            <w:hideMark/>
          </w:tcPr>
          <w:p w14:paraId="30CF3DCB"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Obj. 1.3B</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198262D3"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CORE 210</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3A1601F8"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795669F5"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3</w:t>
            </w:r>
          </w:p>
        </w:tc>
      </w:tr>
      <w:tr w:rsidR="0088282F" w:rsidRPr="0088282F" w14:paraId="004A956C"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5AB836A"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DD63C2"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Use Information for a Purpose</w:t>
            </w:r>
          </w:p>
        </w:tc>
        <w:tc>
          <w:tcPr>
            <w:tcW w:w="1320" w:type="dxa"/>
            <w:tcBorders>
              <w:top w:val="nil"/>
              <w:left w:val="nil"/>
              <w:bottom w:val="single" w:sz="4" w:space="0" w:color="auto"/>
              <w:right w:val="single" w:sz="4" w:space="0" w:color="auto"/>
            </w:tcBorders>
            <w:shd w:val="clear" w:color="000000" w:fill="FDE9D9"/>
            <w:noWrap/>
            <w:vAlign w:val="center"/>
            <w:hideMark/>
          </w:tcPr>
          <w:p w14:paraId="4B48E9AF"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Score &gt; 2.5</w:t>
            </w:r>
          </w:p>
        </w:tc>
        <w:tc>
          <w:tcPr>
            <w:tcW w:w="1320" w:type="dxa"/>
            <w:tcBorders>
              <w:top w:val="single" w:sz="4" w:space="0" w:color="auto"/>
              <w:left w:val="nil"/>
              <w:bottom w:val="single" w:sz="4" w:space="0" w:color="000000"/>
              <w:right w:val="single" w:sz="4" w:space="0" w:color="auto"/>
            </w:tcBorders>
            <w:shd w:val="clear" w:color="auto" w:fill="FBFBC4"/>
            <w:noWrap/>
            <w:vAlign w:val="center"/>
            <w:hideMark/>
          </w:tcPr>
          <w:p w14:paraId="4739C11B" w14:textId="4ACA34A1" w:rsidR="0088282F" w:rsidRPr="0088282F" w:rsidRDefault="000F3207" w:rsidP="0088282F">
            <w:pPr>
              <w:jc w:val="center"/>
              <w:rPr>
                <w:rFonts w:ascii="Calibri" w:eastAsia="Times New Roman" w:hAnsi="Calibri" w:cs="Times New Roman"/>
                <w:color w:val="000000"/>
              </w:rPr>
            </w:pPr>
            <w:r>
              <w:rPr>
                <w:rFonts w:ascii="Calibri" w:eastAsia="Times New Roman" w:hAnsi="Calibri" w:cs="Times New Roman"/>
                <w:color w:val="000000"/>
              </w:rPr>
              <w:t>65.9</w:t>
            </w:r>
            <w:r w:rsidR="0088282F" w:rsidRPr="0088282F">
              <w:rPr>
                <w:rFonts w:ascii="Calibri" w:eastAsia="Times New Roman" w:hAnsi="Calibri" w:cs="Times New Roman"/>
                <w:color w:val="000000"/>
              </w:rPr>
              <w:t>%</w:t>
            </w:r>
          </w:p>
        </w:tc>
        <w:tc>
          <w:tcPr>
            <w:tcW w:w="1320" w:type="dxa"/>
            <w:tcBorders>
              <w:top w:val="nil"/>
              <w:left w:val="nil"/>
              <w:bottom w:val="single" w:sz="4" w:space="0" w:color="auto"/>
              <w:right w:val="single" w:sz="4" w:space="0" w:color="auto"/>
            </w:tcBorders>
            <w:shd w:val="clear" w:color="auto" w:fill="auto"/>
            <w:noWrap/>
            <w:vAlign w:val="center"/>
            <w:hideMark/>
          </w:tcPr>
          <w:p w14:paraId="0DB1FD2E" w14:textId="4280260A" w:rsidR="0088282F" w:rsidRPr="0088282F" w:rsidRDefault="000F3207" w:rsidP="0088282F">
            <w:pPr>
              <w:jc w:val="center"/>
              <w:rPr>
                <w:rFonts w:ascii="Calibri" w:eastAsia="Times New Roman" w:hAnsi="Calibri" w:cs="Times New Roman"/>
                <w:color w:val="000000"/>
              </w:rPr>
            </w:pPr>
            <w:r>
              <w:rPr>
                <w:rFonts w:ascii="Calibri" w:eastAsia="Times New Roman" w:hAnsi="Calibri" w:cs="Times New Roman"/>
                <w:color w:val="000000"/>
              </w:rPr>
              <w:t>55.0</w:t>
            </w:r>
            <w:r w:rsidR="0088282F" w:rsidRPr="0088282F">
              <w:rPr>
                <w:rFonts w:ascii="Calibri" w:eastAsia="Times New Roman" w:hAnsi="Calibri" w:cs="Times New Roman"/>
                <w:color w:val="000000"/>
              </w:rPr>
              <w:t>%</w:t>
            </w:r>
          </w:p>
        </w:tc>
      </w:tr>
      <w:tr w:rsidR="0088282F" w:rsidRPr="0088282F" w14:paraId="631F7691"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852FD31"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32C81A0B" w14:textId="77777777" w:rsidR="0088282F" w:rsidRPr="0088282F" w:rsidRDefault="0088282F" w:rsidP="0088282F">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419BE6AC"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Acceptable Target (70%)</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FBFBC4"/>
            <w:vAlign w:val="center"/>
            <w:hideMark/>
          </w:tcPr>
          <w:p w14:paraId="14ED23B0" w14:textId="77777777" w:rsidR="0088282F" w:rsidRPr="001D5535" w:rsidRDefault="0088282F" w:rsidP="0088282F">
            <w:pPr>
              <w:jc w:val="center"/>
              <w:rPr>
                <w:rFonts w:ascii="Calibri" w:eastAsia="Times New Roman" w:hAnsi="Calibri" w:cs="Times New Roman"/>
                <w:color w:val="000000"/>
              </w:rPr>
            </w:pPr>
            <w:r w:rsidRPr="001D5535">
              <w:rPr>
                <w:rFonts w:ascii="Calibri" w:eastAsia="Times New Roman" w:hAnsi="Calibri" w:cs="Times New Roman"/>
                <w:color w:val="000000"/>
              </w:rPr>
              <w:t>Minimally Met</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ECA30"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5A9E7755"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9147E6E"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32430F10"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51A5AF21" w14:textId="77777777" w:rsidR="0088282F" w:rsidRPr="0088282F" w:rsidRDefault="0088282F" w:rsidP="0088282F">
            <w:pPr>
              <w:rPr>
                <w:rFonts w:ascii="Calibri" w:eastAsia="Times New Roman" w:hAnsi="Calibri" w:cs="Times New Roman"/>
                <w:color w:val="000000"/>
              </w:rPr>
            </w:pPr>
          </w:p>
        </w:tc>
        <w:tc>
          <w:tcPr>
            <w:tcW w:w="1320" w:type="dxa"/>
            <w:vMerge/>
            <w:tcBorders>
              <w:top w:val="single" w:sz="4" w:space="0" w:color="auto"/>
              <w:left w:val="single" w:sz="4" w:space="0" w:color="auto"/>
              <w:bottom w:val="single" w:sz="4" w:space="0" w:color="000000"/>
              <w:right w:val="single" w:sz="4" w:space="0" w:color="auto"/>
            </w:tcBorders>
            <w:shd w:val="clear" w:color="auto" w:fill="FBFBC4"/>
            <w:vAlign w:val="center"/>
            <w:hideMark/>
          </w:tcPr>
          <w:p w14:paraId="5C3C686B" w14:textId="77777777" w:rsidR="0088282F" w:rsidRPr="001D5535"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147EAC23" w14:textId="77777777" w:rsidR="0088282F" w:rsidRPr="0088282F" w:rsidRDefault="0088282F" w:rsidP="0088282F">
            <w:pPr>
              <w:rPr>
                <w:rFonts w:ascii="Calibri" w:eastAsia="Times New Roman" w:hAnsi="Calibri" w:cs="Times New Roman"/>
                <w:color w:val="000000"/>
              </w:rPr>
            </w:pPr>
          </w:p>
        </w:tc>
      </w:tr>
      <w:tr w:rsidR="0088282F" w:rsidRPr="0088282F" w14:paraId="322C2DE0"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C54CFB3"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2CB0B502"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121CE34C"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Ideal Target (80%)</w:t>
            </w:r>
          </w:p>
        </w:tc>
        <w:tc>
          <w:tcPr>
            <w:tcW w:w="1320" w:type="dxa"/>
            <w:tcBorders>
              <w:top w:val="nil"/>
              <w:left w:val="nil"/>
              <w:bottom w:val="single" w:sz="4" w:space="0" w:color="auto"/>
              <w:right w:val="single" w:sz="4" w:space="0" w:color="auto"/>
            </w:tcBorders>
            <w:shd w:val="clear" w:color="auto" w:fill="auto"/>
            <w:noWrap/>
            <w:vAlign w:val="center"/>
            <w:hideMark/>
          </w:tcPr>
          <w:p w14:paraId="79489EB7" w14:textId="77777777" w:rsidR="0088282F" w:rsidRPr="001D5535" w:rsidRDefault="0088282F" w:rsidP="0088282F">
            <w:pPr>
              <w:jc w:val="center"/>
              <w:rPr>
                <w:rFonts w:ascii="Calibri" w:eastAsia="Times New Roman" w:hAnsi="Calibri" w:cs="Times New Roman"/>
                <w:color w:val="000000"/>
              </w:rPr>
            </w:pPr>
            <w:r w:rsidRPr="001D5535">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71FDD6F3"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5370A42D"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3E8BF1E"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72F8CC72"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4DC8167E"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Average of all samples</w:t>
            </w:r>
          </w:p>
        </w:tc>
        <w:tc>
          <w:tcPr>
            <w:tcW w:w="1320" w:type="dxa"/>
            <w:tcBorders>
              <w:top w:val="single" w:sz="4" w:space="0" w:color="auto"/>
              <w:left w:val="nil"/>
              <w:bottom w:val="single" w:sz="4" w:space="0" w:color="auto"/>
              <w:right w:val="single" w:sz="4" w:space="0" w:color="auto"/>
            </w:tcBorders>
            <w:shd w:val="clear" w:color="000000" w:fill="FBFBC4"/>
            <w:noWrap/>
            <w:vAlign w:val="center"/>
            <w:hideMark/>
          </w:tcPr>
          <w:p w14:paraId="1013BAF7" w14:textId="77777777" w:rsidR="0088282F" w:rsidRPr="001D5535" w:rsidRDefault="0088282F" w:rsidP="0088282F">
            <w:pPr>
              <w:jc w:val="center"/>
              <w:rPr>
                <w:rFonts w:ascii="Calibri" w:eastAsia="Times New Roman" w:hAnsi="Calibri" w:cs="Times New Roman"/>
                <w:color w:val="000000"/>
              </w:rPr>
            </w:pPr>
            <w:r w:rsidRPr="001D5535">
              <w:rPr>
                <w:rFonts w:ascii="Calibri" w:eastAsia="Times New Roman" w:hAnsi="Calibri" w:cs="Times New Roman"/>
                <w:color w:val="000000"/>
              </w:rPr>
              <w:t>2.67</w:t>
            </w:r>
          </w:p>
        </w:tc>
        <w:tc>
          <w:tcPr>
            <w:tcW w:w="1320" w:type="dxa"/>
            <w:tcBorders>
              <w:top w:val="nil"/>
              <w:left w:val="nil"/>
              <w:bottom w:val="single" w:sz="4" w:space="0" w:color="auto"/>
              <w:right w:val="single" w:sz="4" w:space="0" w:color="auto"/>
            </w:tcBorders>
            <w:shd w:val="clear" w:color="auto" w:fill="auto"/>
            <w:noWrap/>
            <w:vAlign w:val="center"/>
            <w:hideMark/>
          </w:tcPr>
          <w:p w14:paraId="5FF84B6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2.4</w:t>
            </w:r>
          </w:p>
        </w:tc>
      </w:tr>
    </w:tbl>
    <w:p w14:paraId="0A0FFA0C" w14:textId="77777777" w:rsidR="0088282F" w:rsidRDefault="0088282F">
      <w:pPr>
        <w:rPr>
          <w:b/>
        </w:rPr>
      </w:pPr>
    </w:p>
    <w:p w14:paraId="5E281EFE" w14:textId="77777777" w:rsidR="009C0C32" w:rsidRDefault="009C0C32">
      <w:pPr>
        <w:rPr>
          <w:b/>
        </w:rPr>
      </w:pPr>
    </w:p>
    <w:p w14:paraId="21F8433A" w14:textId="3C4E6912" w:rsidR="0088282F" w:rsidRPr="0088282F" w:rsidRDefault="0088282F">
      <w:r w:rsidRPr="0088282F">
        <w:t>SLO 1.3 Composite</w:t>
      </w:r>
    </w:p>
    <w:p w14:paraId="27E5C7E5" w14:textId="138644FA" w:rsidR="0088282F" w:rsidRDefault="0088282F" w:rsidP="0088282F">
      <w:r>
        <w:t xml:space="preserve">The QEP report calls for a composite score for 7.5 for SLOs SIX and SEVEN.  An </w:t>
      </w:r>
      <w:r w:rsidRPr="009C0C32">
        <w:rPr>
          <w:b/>
        </w:rPr>
        <w:t>acceptable target</w:t>
      </w:r>
      <w:r>
        <w:t xml:space="preserve"> of 70% of samples scoring 5.0 or higher and an </w:t>
      </w:r>
      <w:r w:rsidRPr="009C0C32">
        <w:rPr>
          <w:b/>
        </w:rPr>
        <w:t>ideal target</w:t>
      </w:r>
      <w:r>
        <w:t xml:space="preserve"> of 80% of samples scoring 5.0 or higher.  In 2013-14, 43% of sampled papers received a composite score of 5.0 or higher.  This is a 7% </w:t>
      </w:r>
      <w:r w:rsidR="000F3207">
        <w:t xml:space="preserve">absolute </w:t>
      </w:r>
      <w:r>
        <w:t>decrease when compared to the previous year.</w:t>
      </w:r>
    </w:p>
    <w:p w14:paraId="35CE9EA8" w14:textId="77777777" w:rsidR="009C0C32" w:rsidRDefault="009C0C32" w:rsidP="0088282F"/>
    <w:tbl>
      <w:tblPr>
        <w:tblW w:w="6640" w:type="dxa"/>
        <w:jc w:val="center"/>
        <w:tblLook w:val="04A0" w:firstRow="1" w:lastRow="0" w:firstColumn="1" w:lastColumn="0" w:noHBand="0" w:noVBand="1"/>
      </w:tblPr>
      <w:tblGrid>
        <w:gridCol w:w="1320"/>
        <w:gridCol w:w="1360"/>
        <w:gridCol w:w="1320"/>
        <w:gridCol w:w="1320"/>
        <w:gridCol w:w="1320"/>
      </w:tblGrid>
      <w:tr w:rsidR="0088282F" w:rsidRPr="0088282F" w14:paraId="656007F0" w14:textId="77777777" w:rsidTr="00A8195C">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D05592" w14:textId="77777777" w:rsidR="0088282F" w:rsidRPr="0088282F" w:rsidRDefault="0088282F" w:rsidP="0088282F">
            <w:pPr>
              <w:jc w:val="center"/>
              <w:rPr>
                <w:rFonts w:ascii="Calibri" w:eastAsia="Times New Roman" w:hAnsi="Calibri" w:cs="Times New Roman"/>
                <w:b/>
                <w:bCs/>
                <w:color w:val="000000"/>
                <w:sz w:val="36"/>
                <w:szCs w:val="36"/>
              </w:rPr>
            </w:pPr>
            <w:r w:rsidRPr="0088282F">
              <w:rPr>
                <w:rFonts w:ascii="Calibri" w:eastAsia="Times New Roman" w:hAnsi="Calibri" w:cs="Times New Roman"/>
                <w:b/>
                <w:bCs/>
                <w:color w:val="000000"/>
                <w:sz w:val="36"/>
                <w:szCs w:val="36"/>
              </w:rPr>
              <w:t>COMPOSITE</w:t>
            </w:r>
          </w:p>
        </w:tc>
        <w:tc>
          <w:tcPr>
            <w:tcW w:w="1360" w:type="dxa"/>
            <w:tcBorders>
              <w:top w:val="single" w:sz="4" w:space="0" w:color="auto"/>
              <w:left w:val="nil"/>
              <w:bottom w:val="single" w:sz="4" w:space="0" w:color="auto"/>
              <w:right w:val="single" w:sz="4" w:space="0" w:color="auto"/>
            </w:tcBorders>
            <w:shd w:val="clear" w:color="000000" w:fill="C4D79B"/>
            <w:noWrap/>
            <w:vAlign w:val="center"/>
            <w:hideMark/>
          </w:tcPr>
          <w:p w14:paraId="796F9821"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Obj. 1.3</w:t>
            </w:r>
          </w:p>
        </w:tc>
        <w:tc>
          <w:tcPr>
            <w:tcW w:w="1320" w:type="dxa"/>
            <w:tcBorders>
              <w:top w:val="single" w:sz="4" w:space="0" w:color="auto"/>
              <w:left w:val="nil"/>
              <w:bottom w:val="single" w:sz="4" w:space="0" w:color="auto"/>
              <w:right w:val="single" w:sz="4" w:space="0" w:color="auto"/>
            </w:tcBorders>
            <w:shd w:val="clear" w:color="000000" w:fill="FCD5B4"/>
            <w:noWrap/>
            <w:vAlign w:val="center"/>
            <w:hideMark/>
          </w:tcPr>
          <w:p w14:paraId="492C1EE0" w14:textId="77777777" w:rsidR="0088282F" w:rsidRPr="0088282F" w:rsidRDefault="0088282F" w:rsidP="0088282F">
            <w:pPr>
              <w:jc w:val="center"/>
              <w:rPr>
                <w:rFonts w:ascii="Calibri" w:eastAsia="Times New Roman" w:hAnsi="Calibri" w:cs="Times New Roman"/>
                <w:b/>
                <w:bCs/>
                <w:color w:val="000000"/>
                <w:sz w:val="22"/>
                <w:szCs w:val="22"/>
              </w:rPr>
            </w:pPr>
            <w:r w:rsidRPr="0088282F">
              <w:rPr>
                <w:rFonts w:ascii="Calibri" w:eastAsia="Times New Roman" w:hAnsi="Calibri" w:cs="Times New Roman"/>
                <w:b/>
                <w:bCs/>
                <w:color w:val="000000"/>
                <w:sz w:val="22"/>
                <w:szCs w:val="22"/>
              </w:rPr>
              <w:t>CORE 210</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3CA95F00"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2</w:t>
            </w:r>
          </w:p>
        </w:tc>
        <w:tc>
          <w:tcPr>
            <w:tcW w:w="1320" w:type="dxa"/>
            <w:tcBorders>
              <w:top w:val="single" w:sz="4" w:space="0" w:color="auto"/>
              <w:left w:val="nil"/>
              <w:bottom w:val="single" w:sz="4" w:space="0" w:color="auto"/>
              <w:right w:val="single" w:sz="4" w:space="0" w:color="auto"/>
            </w:tcBorders>
            <w:shd w:val="clear" w:color="000000" w:fill="EBF1DE"/>
            <w:noWrap/>
            <w:vAlign w:val="center"/>
            <w:hideMark/>
          </w:tcPr>
          <w:p w14:paraId="48AE64DB" w14:textId="77777777" w:rsidR="0088282F" w:rsidRPr="0088282F" w:rsidRDefault="0088282F" w:rsidP="0088282F">
            <w:pPr>
              <w:jc w:val="center"/>
              <w:rPr>
                <w:rFonts w:ascii="Calibri" w:eastAsia="Times New Roman" w:hAnsi="Calibri" w:cs="Times New Roman"/>
                <w:color w:val="000000"/>
                <w:sz w:val="22"/>
                <w:szCs w:val="22"/>
              </w:rPr>
            </w:pPr>
            <w:r w:rsidRPr="0088282F">
              <w:rPr>
                <w:rFonts w:ascii="Calibri" w:eastAsia="Times New Roman" w:hAnsi="Calibri" w:cs="Times New Roman"/>
                <w:color w:val="000000"/>
                <w:sz w:val="22"/>
                <w:szCs w:val="22"/>
              </w:rPr>
              <w:t>Year 3</w:t>
            </w:r>
          </w:p>
        </w:tc>
      </w:tr>
      <w:tr w:rsidR="0088282F" w:rsidRPr="0088282F" w14:paraId="357E3E99"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01D6EFC"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37897E"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000000" w:fill="FDE9D9"/>
            <w:noWrap/>
            <w:vAlign w:val="center"/>
            <w:hideMark/>
          </w:tcPr>
          <w:p w14:paraId="11A29FB6"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Total &gt; 5.0</w:t>
            </w:r>
          </w:p>
        </w:tc>
        <w:tc>
          <w:tcPr>
            <w:tcW w:w="1320" w:type="dxa"/>
            <w:tcBorders>
              <w:top w:val="nil"/>
              <w:left w:val="nil"/>
              <w:bottom w:val="single" w:sz="4" w:space="0" w:color="auto"/>
              <w:right w:val="single" w:sz="4" w:space="0" w:color="auto"/>
            </w:tcBorders>
            <w:shd w:val="clear" w:color="auto" w:fill="auto"/>
            <w:noWrap/>
            <w:vAlign w:val="center"/>
            <w:hideMark/>
          </w:tcPr>
          <w:p w14:paraId="26D5C330"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14:paraId="71ADD982"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43%</w:t>
            </w:r>
          </w:p>
        </w:tc>
      </w:tr>
      <w:tr w:rsidR="0088282F" w:rsidRPr="0088282F" w14:paraId="52C3E122" w14:textId="77777777" w:rsidTr="00A8195C">
        <w:trPr>
          <w:trHeight w:val="439"/>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7343C7D"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3A015722" w14:textId="77777777" w:rsidR="0088282F" w:rsidRPr="0088282F" w:rsidRDefault="0088282F" w:rsidP="0088282F">
            <w:pPr>
              <w:rPr>
                <w:rFonts w:ascii="Calibri" w:eastAsia="Times New Roman" w:hAnsi="Calibri" w:cs="Times New Roman"/>
                <w:color w:val="000000"/>
              </w:rPr>
            </w:pPr>
          </w:p>
        </w:tc>
        <w:tc>
          <w:tcPr>
            <w:tcW w:w="132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6078976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Acceptable Target (70%)</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450E3"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FD679"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486FFE42" w14:textId="77777777" w:rsidTr="00A8195C">
        <w:trPr>
          <w:trHeight w:val="6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FA0B4E3"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134832A6"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53CBB709"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4939BEF8" w14:textId="77777777" w:rsidR="0088282F" w:rsidRPr="0088282F" w:rsidRDefault="0088282F" w:rsidP="0088282F">
            <w:pPr>
              <w:rPr>
                <w:rFonts w:ascii="Calibri" w:eastAsia="Times New Roman" w:hAnsi="Calibri" w:cs="Times New Roman"/>
                <w:color w:val="000000"/>
              </w:rPr>
            </w:pPr>
          </w:p>
        </w:tc>
        <w:tc>
          <w:tcPr>
            <w:tcW w:w="1320" w:type="dxa"/>
            <w:vMerge/>
            <w:tcBorders>
              <w:top w:val="nil"/>
              <w:left w:val="single" w:sz="4" w:space="0" w:color="auto"/>
              <w:bottom w:val="single" w:sz="4" w:space="0" w:color="000000"/>
              <w:right w:val="single" w:sz="4" w:space="0" w:color="auto"/>
            </w:tcBorders>
            <w:vAlign w:val="center"/>
            <w:hideMark/>
          </w:tcPr>
          <w:p w14:paraId="475FFCBF" w14:textId="77777777" w:rsidR="0088282F" w:rsidRPr="0088282F" w:rsidRDefault="0088282F" w:rsidP="0088282F">
            <w:pPr>
              <w:rPr>
                <w:rFonts w:ascii="Calibri" w:eastAsia="Times New Roman" w:hAnsi="Calibri" w:cs="Times New Roman"/>
                <w:color w:val="000000"/>
              </w:rPr>
            </w:pPr>
          </w:p>
        </w:tc>
      </w:tr>
      <w:tr w:rsidR="0088282F" w:rsidRPr="0088282F" w14:paraId="7B9ADC8B"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B79FFC6"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62560194"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188782E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Ideal Target (80%)</w:t>
            </w:r>
          </w:p>
        </w:tc>
        <w:tc>
          <w:tcPr>
            <w:tcW w:w="1320" w:type="dxa"/>
            <w:tcBorders>
              <w:top w:val="nil"/>
              <w:left w:val="nil"/>
              <w:bottom w:val="single" w:sz="4" w:space="0" w:color="auto"/>
              <w:right w:val="single" w:sz="4" w:space="0" w:color="auto"/>
            </w:tcBorders>
            <w:shd w:val="clear" w:color="auto" w:fill="auto"/>
            <w:noWrap/>
            <w:vAlign w:val="center"/>
            <w:hideMark/>
          </w:tcPr>
          <w:p w14:paraId="21B4ABBC"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c>
          <w:tcPr>
            <w:tcW w:w="1320" w:type="dxa"/>
            <w:tcBorders>
              <w:top w:val="nil"/>
              <w:left w:val="nil"/>
              <w:bottom w:val="single" w:sz="4" w:space="0" w:color="auto"/>
              <w:right w:val="single" w:sz="4" w:space="0" w:color="auto"/>
            </w:tcBorders>
            <w:shd w:val="clear" w:color="auto" w:fill="auto"/>
            <w:noWrap/>
            <w:vAlign w:val="center"/>
            <w:hideMark/>
          </w:tcPr>
          <w:p w14:paraId="2B2D1567"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Not met</w:t>
            </w:r>
          </w:p>
        </w:tc>
      </w:tr>
      <w:tr w:rsidR="0088282F" w:rsidRPr="0088282F" w14:paraId="64F1BDE3" w14:textId="77777777" w:rsidTr="00A8195C">
        <w:trPr>
          <w:trHeight w:val="63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F0BAF50" w14:textId="77777777" w:rsidR="0088282F" w:rsidRPr="0088282F" w:rsidRDefault="0088282F" w:rsidP="0088282F">
            <w:pPr>
              <w:rPr>
                <w:rFonts w:ascii="Calibri" w:eastAsia="Times New Roman" w:hAnsi="Calibri" w:cs="Times New Roman"/>
                <w:b/>
                <w:bCs/>
                <w:color w:val="000000"/>
                <w:sz w:val="36"/>
                <w:szCs w:val="36"/>
              </w:rPr>
            </w:pPr>
          </w:p>
        </w:tc>
        <w:tc>
          <w:tcPr>
            <w:tcW w:w="1360" w:type="dxa"/>
            <w:vMerge/>
            <w:tcBorders>
              <w:top w:val="nil"/>
              <w:left w:val="single" w:sz="4" w:space="0" w:color="auto"/>
              <w:bottom w:val="single" w:sz="4" w:space="0" w:color="000000"/>
              <w:right w:val="single" w:sz="4" w:space="0" w:color="auto"/>
            </w:tcBorders>
            <w:vAlign w:val="center"/>
            <w:hideMark/>
          </w:tcPr>
          <w:p w14:paraId="7E5182C6" w14:textId="77777777" w:rsidR="0088282F" w:rsidRPr="0088282F" w:rsidRDefault="0088282F" w:rsidP="0088282F">
            <w:pPr>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000000" w:fill="FDE9D9"/>
            <w:vAlign w:val="center"/>
            <w:hideMark/>
          </w:tcPr>
          <w:p w14:paraId="1812E9BB"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Average of all samples</w:t>
            </w:r>
          </w:p>
        </w:tc>
        <w:tc>
          <w:tcPr>
            <w:tcW w:w="1320" w:type="dxa"/>
            <w:tcBorders>
              <w:top w:val="nil"/>
              <w:left w:val="nil"/>
              <w:bottom w:val="single" w:sz="4" w:space="0" w:color="auto"/>
              <w:right w:val="single" w:sz="4" w:space="0" w:color="auto"/>
            </w:tcBorders>
            <w:shd w:val="clear" w:color="auto" w:fill="auto"/>
            <w:noWrap/>
            <w:vAlign w:val="center"/>
            <w:hideMark/>
          </w:tcPr>
          <w:p w14:paraId="289D71E4"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4.94</w:t>
            </w:r>
          </w:p>
        </w:tc>
        <w:tc>
          <w:tcPr>
            <w:tcW w:w="1320" w:type="dxa"/>
            <w:tcBorders>
              <w:top w:val="nil"/>
              <w:left w:val="nil"/>
              <w:bottom w:val="single" w:sz="4" w:space="0" w:color="auto"/>
              <w:right w:val="single" w:sz="4" w:space="0" w:color="auto"/>
            </w:tcBorders>
            <w:shd w:val="clear" w:color="auto" w:fill="auto"/>
            <w:noWrap/>
            <w:vAlign w:val="center"/>
            <w:hideMark/>
          </w:tcPr>
          <w:p w14:paraId="3B271231" w14:textId="77777777" w:rsidR="0088282F" w:rsidRPr="0088282F" w:rsidRDefault="0088282F" w:rsidP="0088282F">
            <w:pPr>
              <w:jc w:val="center"/>
              <w:rPr>
                <w:rFonts w:ascii="Calibri" w:eastAsia="Times New Roman" w:hAnsi="Calibri" w:cs="Times New Roman"/>
                <w:color w:val="000000"/>
              </w:rPr>
            </w:pPr>
            <w:r w:rsidRPr="0088282F">
              <w:rPr>
                <w:rFonts w:ascii="Calibri" w:eastAsia="Times New Roman" w:hAnsi="Calibri" w:cs="Times New Roman"/>
                <w:color w:val="000000"/>
              </w:rPr>
              <w:t>4.55</w:t>
            </w:r>
          </w:p>
        </w:tc>
      </w:tr>
    </w:tbl>
    <w:p w14:paraId="67EE4EB5" w14:textId="77777777" w:rsidR="0088282F" w:rsidRDefault="0088282F">
      <w:pPr>
        <w:rPr>
          <w:b/>
        </w:rPr>
      </w:pPr>
    </w:p>
    <w:p w14:paraId="1AB8529B" w14:textId="77777777" w:rsidR="009C0C32" w:rsidRDefault="009C0C32"/>
    <w:p w14:paraId="369BA9B9" w14:textId="77777777" w:rsidR="009369BD" w:rsidRDefault="009369BD"/>
    <w:p w14:paraId="0CCAEC36" w14:textId="77777777" w:rsidR="009369BD" w:rsidRDefault="009369BD"/>
    <w:p w14:paraId="5FD48A77" w14:textId="77777777" w:rsidR="009369BD" w:rsidRDefault="009369BD"/>
    <w:p w14:paraId="12750D49" w14:textId="77777777" w:rsidR="001D5535" w:rsidRDefault="001D5535"/>
    <w:p w14:paraId="2F8B6A56" w14:textId="77777777" w:rsidR="001D5535" w:rsidRDefault="001D5535"/>
    <w:p w14:paraId="77D0CF91" w14:textId="77777777" w:rsidR="009369BD" w:rsidRDefault="009369BD"/>
    <w:p w14:paraId="4439E46B" w14:textId="70ADBF7F" w:rsidR="009C0C32" w:rsidRPr="007379A0" w:rsidRDefault="009C0C32">
      <w:pPr>
        <w:rPr>
          <w:b/>
        </w:rPr>
      </w:pPr>
      <w:r w:rsidRPr="007379A0">
        <w:rPr>
          <w:b/>
        </w:rPr>
        <w:lastRenderedPageBreak/>
        <w:t>Factors impacting the 2013-14 assessment:</w:t>
      </w:r>
    </w:p>
    <w:p w14:paraId="424DEEB0" w14:textId="77777777" w:rsidR="007379A0" w:rsidRDefault="007379A0">
      <w:pPr>
        <w:rPr>
          <w:b/>
        </w:rPr>
      </w:pPr>
    </w:p>
    <w:p w14:paraId="20B7F3CD" w14:textId="77777777" w:rsidR="009369BD" w:rsidRDefault="007379A0">
      <w:r>
        <w:rPr>
          <w:b/>
        </w:rPr>
        <w:t xml:space="preserve">Significant Changes to Assessment Rubric.  </w:t>
      </w:r>
      <w:r w:rsidR="00FB0037">
        <w:t>T</w:t>
      </w:r>
      <w:r w:rsidR="009C0C32">
        <w:t xml:space="preserve">he CORE 210 rubric was </w:t>
      </w:r>
      <w:r w:rsidR="00B724EE">
        <w:t>significantly revised</w:t>
      </w:r>
      <w:r w:rsidR="00FB0037">
        <w:t xml:space="preserve"> for the YEAR 3 assessment</w:t>
      </w:r>
      <w:r w:rsidR="00B724EE">
        <w:t>.  The first major revision occurred in SLO 1.1.A and 1.1.C</w:t>
      </w:r>
      <w:r w:rsidR="00FB0037">
        <w:t xml:space="preserve"> following the changes made by the CORE 110 assessment team</w:t>
      </w:r>
      <w:r w:rsidR="00B724EE">
        <w:t>.  Each of these rubric items assessed more than one skill; therefore, the two skills/outcomes were rated separately</w:t>
      </w:r>
      <w:r w:rsidR="00FB0037">
        <w:t xml:space="preserve"> and the two ratings were averaged to determine the rubric score for each item</w:t>
      </w:r>
      <w:r w:rsidR="00B724EE">
        <w:t xml:space="preserve">.  This </w:t>
      </w:r>
      <w:r w:rsidR="00FB0037">
        <w:t xml:space="preserve">change </w:t>
      </w:r>
      <w:r w:rsidR="00B724EE">
        <w:t xml:space="preserve">allowed </w:t>
      </w:r>
      <w:r w:rsidR="00FB0037">
        <w:t xml:space="preserve">for a </w:t>
      </w:r>
      <w:r w:rsidR="00B724EE">
        <w:t xml:space="preserve">more specific rating of each skill for SLO 1.1.  In addition, </w:t>
      </w:r>
      <w:r w:rsidR="00FB0037">
        <w:t>the term “theories” in</w:t>
      </w:r>
      <w:r w:rsidR="00B724EE">
        <w:t xml:space="preserve"> SLO 1.2.A and 1.2.B was </w:t>
      </w:r>
      <w:r w:rsidR="00FB0037">
        <w:t xml:space="preserve">very difficult to apply to the assignments generated from CORE 210.  This year the language of these SLOs was </w:t>
      </w:r>
      <w:r w:rsidR="00B724EE">
        <w:t xml:space="preserve">revised to </w:t>
      </w:r>
      <w:r w:rsidR="00FB0037">
        <w:t xml:space="preserve">“…theories or perspectives” to allow for a broader application of the SLO especially </w:t>
      </w:r>
      <w:r w:rsidR="00B724EE">
        <w:t xml:space="preserve">as the BCOR 310 assessment team launched this year.  </w:t>
      </w:r>
    </w:p>
    <w:p w14:paraId="387CDCA3" w14:textId="77777777" w:rsidR="009369BD" w:rsidRDefault="009369BD"/>
    <w:p w14:paraId="73FF7910" w14:textId="48942BAF" w:rsidR="00495003" w:rsidRDefault="00FB0037">
      <w:r>
        <w:t xml:space="preserve">While the </w:t>
      </w:r>
      <w:proofErr w:type="spellStart"/>
      <w:r>
        <w:t>InterClass</w:t>
      </w:r>
      <w:proofErr w:type="spellEnd"/>
      <w:r>
        <w:t xml:space="preserve"> Correlation measures indicate moderate to strong agreement among the ratings; a paired T-test indicated significant differences between raters on items ONE, FOUR, SIX and SEVEN.  </w:t>
      </w:r>
      <w:r w:rsidR="00B724EE">
        <w:t xml:space="preserve"> </w:t>
      </w:r>
      <w:r>
        <w:t xml:space="preserve">Further evaluation of the difference scores between raters indicated a one point difference between most </w:t>
      </w:r>
      <w:r w:rsidR="00495003">
        <w:t>paired ratings</w:t>
      </w:r>
      <w:r>
        <w:t xml:space="preserve"> on these items.</w:t>
      </w:r>
      <w:r w:rsidR="00B41A6B">
        <w:t xml:space="preserve">  Therefore, the ratings on these items are valid and no further assessment is needed.</w:t>
      </w:r>
      <w:r w:rsidR="002A4559">
        <w:t xml:space="preserve"> </w:t>
      </w:r>
      <w:r w:rsidR="00B41A6B">
        <w:t xml:space="preserve"> </w:t>
      </w:r>
      <w:r w:rsidR="002A4559">
        <w:t>It</w:t>
      </w:r>
      <w:r>
        <w:t xml:space="preserve"> is felt that the </w:t>
      </w:r>
      <w:r w:rsidR="00495003">
        <w:t xml:space="preserve">changes to the rubric called for the raters to assess each rubric item more </w:t>
      </w:r>
      <w:r w:rsidR="002A4559">
        <w:t>individually</w:t>
      </w:r>
      <w:r w:rsidR="00495003">
        <w:t>, thereby decoupling the rubric items from an overall/general assessment</w:t>
      </w:r>
      <w:r w:rsidR="002A4559">
        <w:t xml:space="preserve"> of Excellent, Competent, Emerging or Unacceptable</w:t>
      </w:r>
      <w:r w:rsidR="00495003">
        <w:t>.</w:t>
      </w:r>
    </w:p>
    <w:p w14:paraId="2D10F885" w14:textId="77777777" w:rsidR="00495003" w:rsidRDefault="00495003"/>
    <w:p w14:paraId="3D232101" w14:textId="0B3BF358" w:rsidR="00495003" w:rsidRDefault="007379A0">
      <w:r>
        <w:rPr>
          <w:b/>
        </w:rPr>
        <w:t xml:space="preserve">Delay in Papers being Available for Assessment.  </w:t>
      </w:r>
      <w:r w:rsidR="00495003">
        <w:t xml:space="preserve">This year the assessment team experienced an 8 day lag between the completion of the norming process and when the sample of papers were available for assessment.  </w:t>
      </w:r>
      <w:r w:rsidR="002A4559">
        <w:t xml:space="preserve">While the time lag </w:t>
      </w:r>
      <w:r w:rsidR="00495003">
        <w:t>was minimized as much as possible, the effect on the assessment results is unknown.</w:t>
      </w:r>
    </w:p>
    <w:p w14:paraId="69192415" w14:textId="77777777" w:rsidR="00495003" w:rsidRDefault="00495003"/>
    <w:p w14:paraId="290B7504" w14:textId="4EF99BBB" w:rsidR="009C0C32" w:rsidRDefault="007379A0">
      <w:pPr>
        <w:rPr>
          <w:b/>
        </w:rPr>
      </w:pPr>
      <w:r>
        <w:rPr>
          <w:b/>
        </w:rPr>
        <w:t xml:space="preserve">Inconsistencies in Writing Assignment across Sections. </w:t>
      </w:r>
      <w:r w:rsidR="00495003">
        <w:t>The assessment team commented this year again on the variability among the papers.</w:t>
      </w:r>
      <w:r>
        <w:t xml:space="preserve">  During the 2013-14 year, the results of the 2012-13 assessment was presented to the CORE 210 director and instructors.  Feedback was provided based on the assessment team’s observations and assessment results. </w:t>
      </w:r>
      <w:r w:rsidR="00495003">
        <w:t xml:space="preserve">  </w:t>
      </w:r>
      <w:r>
        <w:t xml:space="preserve">These recommendations were intended to assist instructors in revising the writing assignment to be more consistent across sections to facilitate a more reliable sample of papers for assessment this year.  The writing prompts were not made available for the assessment team and our assumption is that some changes were made to the writing prompts across sections but the recommendation for a common citation style was not implemented across sections.   </w:t>
      </w:r>
    </w:p>
    <w:p w14:paraId="3794DB1E" w14:textId="77777777" w:rsidR="009C0C32" w:rsidRDefault="009C0C32">
      <w:pPr>
        <w:rPr>
          <w:b/>
        </w:rPr>
      </w:pPr>
    </w:p>
    <w:p w14:paraId="4FBA3998" w14:textId="15F337B6" w:rsidR="00FB0B4D" w:rsidRDefault="00FB0B4D">
      <w:r w:rsidRPr="00967039">
        <w:rPr>
          <w:b/>
        </w:rPr>
        <w:t>Recommendations</w:t>
      </w:r>
      <w:r>
        <w:t xml:space="preserve"> </w:t>
      </w:r>
    </w:p>
    <w:p w14:paraId="651C1354" w14:textId="31C5FE0A" w:rsidR="002A4559" w:rsidRDefault="002A4559" w:rsidP="002A4559">
      <w:pPr>
        <w:pStyle w:val="ListParagraph"/>
        <w:numPr>
          <w:ilvl w:val="0"/>
          <w:numId w:val="6"/>
        </w:numPr>
      </w:pPr>
      <w:r>
        <w:t>Finalize adjustments to the assessment rubric in early 2015 and have a team meeting to discuss the rubric prior to norming process.</w:t>
      </w:r>
    </w:p>
    <w:p w14:paraId="11B38F4D" w14:textId="25060A59" w:rsidR="002A4559" w:rsidRDefault="002A4559" w:rsidP="002A4559">
      <w:pPr>
        <w:pStyle w:val="ListParagraph"/>
        <w:numPr>
          <w:ilvl w:val="0"/>
          <w:numId w:val="6"/>
        </w:numPr>
      </w:pPr>
      <w:r>
        <w:t>Collect writing prompts from all sections of CORE 210 and provide access to team prior to assessment process.</w:t>
      </w:r>
    </w:p>
    <w:p w14:paraId="3C052098" w14:textId="7E6ECA88" w:rsidR="002A4559" w:rsidRDefault="002A4559" w:rsidP="002A4559">
      <w:pPr>
        <w:pStyle w:val="ListParagraph"/>
        <w:numPr>
          <w:ilvl w:val="0"/>
          <w:numId w:val="6"/>
        </w:numPr>
      </w:pPr>
      <w:r>
        <w:t xml:space="preserve">Submit papers to the Pursuit office on the last day of classes OR on the first day of Finals Week to facilitate a timely assessment process.  </w:t>
      </w:r>
    </w:p>
    <w:p w14:paraId="73A4B653" w14:textId="311C31DA" w:rsidR="00DC4C43" w:rsidRDefault="005D415B" w:rsidP="002A4559">
      <w:pPr>
        <w:pStyle w:val="ListParagraph"/>
        <w:numPr>
          <w:ilvl w:val="0"/>
          <w:numId w:val="6"/>
        </w:numPr>
      </w:pPr>
      <w:r>
        <w:lastRenderedPageBreak/>
        <w:t>Invite a faculty member fro</w:t>
      </w:r>
      <w:r w:rsidR="00DC4C43">
        <w:t xml:space="preserve">m </w:t>
      </w:r>
      <w:r>
        <w:t xml:space="preserve">the Department of </w:t>
      </w:r>
      <w:r w:rsidR="00DC4C43">
        <w:t>Language and Literature to make a presentation to CORE 210 faculty in the Adams Center or during faculty meetings to discuss helpful strategies for writing position papers.</w:t>
      </w:r>
    </w:p>
    <w:p w14:paraId="0889E333" w14:textId="7673511B" w:rsidR="00DC4C43" w:rsidRDefault="00DC4C43" w:rsidP="002A4559">
      <w:pPr>
        <w:pStyle w:val="ListParagraph"/>
        <w:numPr>
          <w:ilvl w:val="0"/>
          <w:numId w:val="6"/>
        </w:numPr>
      </w:pPr>
      <w:r>
        <w:t xml:space="preserve">Focus on the big ideas of citing sources, of evaluating and analyzing theories or perspectives, and of writing conclusions. </w:t>
      </w:r>
    </w:p>
    <w:p w14:paraId="19874BCA" w14:textId="01A50D9C" w:rsidR="00DC4C43" w:rsidRDefault="00DC4C43" w:rsidP="00DC4C43">
      <w:pPr>
        <w:pStyle w:val="ListParagraph"/>
        <w:numPr>
          <w:ilvl w:val="0"/>
          <w:numId w:val="6"/>
        </w:numPr>
      </w:pPr>
      <w:r>
        <w:t xml:space="preserve">Compare specific signature assignments from each of the CORE </w:t>
      </w:r>
      <w:r w:rsidR="004255CF">
        <w:t>210 classes to make revisions and provide consistency in the descriptions of the assignment.</w:t>
      </w:r>
    </w:p>
    <w:sectPr w:rsidR="00DC4C43" w:rsidSect="001D5535">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079F" w14:textId="77777777" w:rsidR="00087A65" w:rsidRDefault="00087A65" w:rsidP="00A84B0C">
      <w:r>
        <w:separator/>
      </w:r>
    </w:p>
  </w:endnote>
  <w:endnote w:type="continuationSeparator" w:id="0">
    <w:p w14:paraId="48BB4B3D" w14:textId="77777777" w:rsidR="00087A65" w:rsidRDefault="00087A65" w:rsidP="00A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6485" w14:textId="77777777" w:rsidR="00087A65" w:rsidRDefault="00087A65" w:rsidP="00A84B0C">
      <w:r>
        <w:separator/>
      </w:r>
    </w:p>
  </w:footnote>
  <w:footnote w:type="continuationSeparator" w:id="0">
    <w:p w14:paraId="5D27BE12" w14:textId="77777777" w:rsidR="00087A65" w:rsidRDefault="00087A65" w:rsidP="00A84B0C">
      <w:r>
        <w:continuationSeparator/>
      </w:r>
    </w:p>
  </w:footnote>
  <w:footnote w:id="1">
    <w:p w14:paraId="3894FE0C" w14:textId="62780F26" w:rsidR="00087A65" w:rsidRPr="00031C3A" w:rsidRDefault="00087A65" w:rsidP="00031C3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D399" w14:textId="5579E99C" w:rsidR="00087A65" w:rsidRPr="00F519E6" w:rsidRDefault="00087A65" w:rsidP="00F519E6">
    <w:pPr>
      <w:pStyle w:val="Header"/>
      <w:jc w:val="center"/>
      <w:rPr>
        <w:sz w:val="18"/>
        <w:szCs w:val="18"/>
      </w:rPr>
    </w:pPr>
    <w:r>
      <w:rPr>
        <w:sz w:val="18"/>
        <w:szCs w:val="18"/>
      </w:rPr>
      <w:t>Appendix 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4DF"/>
    <w:multiLevelType w:val="hybridMultilevel"/>
    <w:tmpl w:val="B0680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909B2"/>
    <w:multiLevelType w:val="hybridMultilevel"/>
    <w:tmpl w:val="4CBE9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AC3BD3"/>
    <w:multiLevelType w:val="hybridMultilevel"/>
    <w:tmpl w:val="B1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D6D91"/>
    <w:multiLevelType w:val="hybridMultilevel"/>
    <w:tmpl w:val="0798C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3C0606"/>
    <w:multiLevelType w:val="hybridMultilevel"/>
    <w:tmpl w:val="4B38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772FE"/>
    <w:multiLevelType w:val="hybridMultilevel"/>
    <w:tmpl w:val="8AD4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4D"/>
    <w:rsid w:val="00024780"/>
    <w:rsid w:val="000260FC"/>
    <w:rsid w:val="00031C3A"/>
    <w:rsid w:val="00087A65"/>
    <w:rsid w:val="000E35F0"/>
    <w:rsid w:val="000F3207"/>
    <w:rsid w:val="000F43BC"/>
    <w:rsid w:val="00164A97"/>
    <w:rsid w:val="00165268"/>
    <w:rsid w:val="00172BD0"/>
    <w:rsid w:val="00180981"/>
    <w:rsid w:val="001D5535"/>
    <w:rsid w:val="001F3FDE"/>
    <w:rsid w:val="0024494D"/>
    <w:rsid w:val="002478CB"/>
    <w:rsid w:val="002640C5"/>
    <w:rsid w:val="002A4559"/>
    <w:rsid w:val="00323AF4"/>
    <w:rsid w:val="00363658"/>
    <w:rsid w:val="003A3B97"/>
    <w:rsid w:val="003B1453"/>
    <w:rsid w:val="00417F26"/>
    <w:rsid w:val="004255CF"/>
    <w:rsid w:val="004404BC"/>
    <w:rsid w:val="00452174"/>
    <w:rsid w:val="00495003"/>
    <w:rsid w:val="00542625"/>
    <w:rsid w:val="00547A06"/>
    <w:rsid w:val="005930AD"/>
    <w:rsid w:val="005B2196"/>
    <w:rsid w:val="005B4219"/>
    <w:rsid w:val="005D415B"/>
    <w:rsid w:val="00651C70"/>
    <w:rsid w:val="006F1B58"/>
    <w:rsid w:val="00717D75"/>
    <w:rsid w:val="007379A0"/>
    <w:rsid w:val="00754FDD"/>
    <w:rsid w:val="007D7701"/>
    <w:rsid w:val="007F5C31"/>
    <w:rsid w:val="0080455A"/>
    <w:rsid w:val="0088282F"/>
    <w:rsid w:val="008A359B"/>
    <w:rsid w:val="008A5CF1"/>
    <w:rsid w:val="008C7DB3"/>
    <w:rsid w:val="008E37B4"/>
    <w:rsid w:val="009369BD"/>
    <w:rsid w:val="00967039"/>
    <w:rsid w:val="00993078"/>
    <w:rsid w:val="009C0C32"/>
    <w:rsid w:val="00A11271"/>
    <w:rsid w:val="00A37B72"/>
    <w:rsid w:val="00A8195C"/>
    <w:rsid w:val="00A84B0C"/>
    <w:rsid w:val="00AC04D0"/>
    <w:rsid w:val="00AC3AE8"/>
    <w:rsid w:val="00B41A6B"/>
    <w:rsid w:val="00B54E54"/>
    <w:rsid w:val="00B63D8E"/>
    <w:rsid w:val="00B724EE"/>
    <w:rsid w:val="00BB310E"/>
    <w:rsid w:val="00BC1816"/>
    <w:rsid w:val="00BE76C2"/>
    <w:rsid w:val="00C138F3"/>
    <w:rsid w:val="00C14C58"/>
    <w:rsid w:val="00C32101"/>
    <w:rsid w:val="00C9486B"/>
    <w:rsid w:val="00CA64C8"/>
    <w:rsid w:val="00D81EB5"/>
    <w:rsid w:val="00DC4C43"/>
    <w:rsid w:val="00E32C63"/>
    <w:rsid w:val="00E419DC"/>
    <w:rsid w:val="00ED1453"/>
    <w:rsid w:val="00ED461A"/>
    <w:rsid w:val="00F32872"/>
    <w:rsid w:val="00F519E6"/>
    <w:rsid w:val="00F54476"/>
    <w:rsid w:val="00F65EAE"/>
    <w:rsid w:val="00F9077D"/>
    <w:rsid w:val="00FB0037"/>
    <w:rsid w:val="00FB0B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4D"/>
    <w:pPr>
      <w:ind w:left="720"/>
      <w:contextualSpacing/>
    </w:pPr>
  </w:style>
  <w:style w:type="paragraph" w:styleId="FootnoteText">
    <w:name w:val="footnote text"/>
    <w:basedOn w:val="Normal"/>
    <w:link w:val="FootnoteTextChar"/>
    <w:uiPriority w:val="99"/>
    <w:unhideWhenUsed/>
    <w:rsid w:val="00A84B0C"/>
  </w:style>
  <w:style w:type="character" w:customStyle="1" w:styleId="FootnoteTextChar">
    <w:name w:val="Footnote Text Char"/>
    <w:basedOn w:val="DefaultParagraphFont"/>
    <w:link w:val="FootnoteText"/>
    <w:uiPriority w:val="99"/>
    <w:rsid w:val="00A84B0C"/>
  </w:style>
  <w:style w:type="character" w:styleId="FootnoteReference">
    <w:name w:val="footnote reference"/>
    <w:basedOn w:val="DefaultParagraphFont"/>
    <w:uiPriority w:val="99"/>
    <w:unhideWhenUsed/>
    <w:rsid w:val="00A84B0C"/>
    <w:rPr>
      <w:vertAlign w:val="superscript"/>
    </w:rPr>
  </w:style>
  <w:style w:type="paragraph" w:styleId="Header">
    <w:name w:val="header"/>
    <w:basedOn w:val="Normal"/>
    <w:link w:val="HeaderChar"/>
    <w:uiPriority w:val="99"/>
    <w:unhideWhenUsed/>
    <w:rsid w:val="006F1B58"/>
    <w:pPr>
      <w:tabs>
        <w:tab w:val="center" w:pos="4320"/>
        <w:tab w:val="right" w:pos="8640"/>
      </w:tabs>
    </w:pPr>
  </w:style>
  <w:style w:type="character" w:customStyle="1" w:styleId="HeaderChar">
    <w:name w:val="Header Char"/>
    <w:basedOn w:val="DefaultParagraphFont"/>
    <w:link w:val="Header"/>
    <w:uiPriority w:val="99"/>
    <w:rsid w:val="006F1B58"/>
  </w:style>
  <w:style w:type="paragraph" w:styleId="Footer">
    <w:name w:val="footer"/>
    <w:basedOn w:val="Normal"/>
    <w:link w:val="FooterChar"/>
    <w:uiPriority w:val="99"/>
    <w:unhideWhenUsed/>
    <w:rsid w:val="006F1B58"/>
    <w:pPr>
      <w:tabs>
        <w:tab w:val="center" w:pos="4320"/>
        <w:tab w:val="right" w:pos="8640"/>
      </w:tabs>
    </w:pPr>
  </w:style>
  <w:style w:type="character" w:customStyle="1" w:styleId="FooterChar">
    <w:name w:val="Footer Char"/>
    <w:basedOn w:val="DefaultParagraphFont"/>
    <w:link w:val="Footer"/>
    <w:uiPriority w:val="99"/>
    <w:rsid w:val="006F1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4D"/>
    <w:pPr>
      <w:ind w:left="720"/>
      <w:contextualSpacing/>
    </w:pPr>
  </w:style>
  <w:style w:type="paragraph" w:styleId="FootnoteText">
    <w:name w:val="footnote text"/>
    <w:basedOn w:val="Normal"/>
    <w:link w:val="FootnoteTextChar"/>
    <w:uiPriority w:val="99"/>
    <w:unhideWhenUsed/>
    <w:rsid w:val="00A84B0C"/>
  </w:style>
  <w:style w:type="character" w:customStyle="1" w:styleId="FootnoteTextChar">
    <w:name w:val="Footnote Text Char"/>
    <w:basedOn w:val="DefaultParagraphFont"/>
    <w:link w:val="FootnoteText"/>
    <w:uiPriority w:val="99"/>
    <w:rsid w:val="00A84B0C"/>
  </w:style>
  <w:style w:type="character" w:styleId="FootnoteReference">
    <w:name w:val="footnote reference"/>
    <w:basedOn w:val="DefaultParagraphFont"/>
    <w:uiPriority w:val="99"/>
    <w:unhideWhenUsed/>
    <w:rsid w:val="00A84B0C"/>
    <w:rPr>
      <w:vertAlign w:val="superscript"/>
    </w:rPr>
  </w:style>
  <w:style w:type="paragraph" w:styleId="Header">
    <w:name w:val="header"/>
    <w:basedOn w:val="Normal"/>
    <w:link w:val="HeaderChar"/>
    <w:uiPriority w:val="99"/>
    <w:unhideWhenUsed/>
    <w:rsid w:val="006F1B58"/>
    <w:pPr>
      <w:tabs>
        <w:tab w:val="center" w:pos="4320"/>
        <w:tab w:val="right" w:pos="8640"/>
      </w:tabs>
    </w:pPr>
  </w:style>
  <w:style w:type="character" w:customStyle="1" w:styleId="HeaderChar">
    <w:name w:val="Header Char"/>
    <w:basedOn w:val="DefaultParagraphFont"/>
    <w:link w:val="Header"/>
    <w:uiPriority w:val="99"/>
    <w:rsid w:val="006F1B58"/>
  </w:style>
  <w:style w:type="paragraph" w:styleId="Footer">
    <w:name w:val="footer"/>
    <w:basedOn w:val="Normal"/>
    <w:link w:val="FooterChar"/>
    <w:uiPriority w:val="99"/>
    <w:unhideWhenUsed/>
    <w:rsid w:val="006F1B58"/>
    <w:pPr>
      <w:tabs>
        <w:tab w:val="center" w:pos="4320"/>
        <w:tab w:val="right" w:pos="8640"/>
      </w:tabs>
    </w:pPr>
  </w:style>
  <w:style w:type="character" w:customStyle="1" w:styleId="FooterChar">
    <w:name w:val="Footer Char"/>
    <w:basedOn w:val="DefaultParagraphFont"/>
    <w:link w:val="Footer"/>
    <w:uiPriority w:val="99"/>
    <w:rsid w:val="006F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97">
      <w:bodyDiv w:val="1"/>
      <w:marLeft w:val="0"/>
      <w:marRight w:val="0"/>
      <w:marTop w:val="0"/>
      <w:marBottom w:val="0"/>
      <w:divBdr>
        <w:top w:val="none" w:sz="0" w:space="0" w:color="auto"/>
        <w:left w:val="none" w:sz="0" w:space="0" w:color="auto"/>
        <w:bottom w:val="none" w:sz="0" w:space="0" w:color="auto"/>
        <w:right w:val="none" w:sz="0" w:space="0" w:color="auto"/>
      </w:divBdr>
    </w:div>
    <w:div w:id="28455503">
      <w:bodyDiv w:val="1"/>
      <w:marLeft w:val="0"/>
      <w:marRight w:val="0"/>
      <w:marTop w:val="0"/>
      <w:marBottom w:val="0"/>
      <w:divBdr>
        <w:top w:val="none" w:sz="0" w:space="0" w:color="auto"/>
        <w:left w:val="none" w:sz="0" w:space="0" w:color="auto"/>
        <w:bottom w:val="none" w:sz="0" w:space="0" w:color="auto"/>
        <w:right w:val="none" w:sz="0" w:space="0" w:color="auto"/>
      </w:divBdr>
    </w:div>
    <w:div w:id="35736179">
      <w:bodyDiv w:val="1"/>
      <w:marLeft w:val="0"/>
      <w:marRight w:val="0"/>
      <w:marTop w:val="0"/>
      <w:marBottom w:val="0"/>
      <w:divBdr>
        <w:top w:val="none" w:sz="0" w:space="0" w:color="auto"/>
        <w:left w:val="none" w:sz="0" w:space="0" w:color="auto"/>
        <w:bottom w:val="none" w:sz="0" w:space="0" w:color="auto"/>
        <w:right w:val="none" w:sz="0" w:space="0" w:color="auto"/>
      </w:divBdr>
    </w:div>
    <w:div w:id="36974601">
      <w:bodyDiv w:val="1"/>
      <w:marLeft w:val="0"/>
      <w:marRight w:val="0"/>
      <w:marTop w:val="0"/>
      <w:marBottom w:val="0"/>
      <w:divBdr>
        <w:top w:val="none" w:sz="0" w:space="0" w:color="auto"/>
        <w:left w:val="none" w:sz="0" w:space="0" w:color="auto"/>
        <w:bottom w:val="none" w:sz="0" w:space="0" w:color="auto"/>
        <w:right w:val="none" w:sz="0" w:space="0" w:color="auto"/>
      </w:divBdr>
    </w:div>
    <w:div w:id="83504431">
      <w:bodyDiv w:val="1"/>
      <w:marLeft w:val="0"/>
      <w:marRight w:val="0"/>
      <w:marTop w:val="0"/>
      <w:marBottom w:val="0"/>
      <w:divBdr>
        <w:top w:val="none" w:sz="0" w:space="0" w:color="auto"/>
        <w:left w:val="none" w:sz="0" w:space="0" w:color="auto"/>
        <w:bottom w:val="none" w:sz="0" w:space="0" w:color="auto"/>
        <w:right w:val="none" w:sz="0" w:space="0" w:color="auto"/>
      </w:divBdr>
    </w:div>
    <w:div w:id="392238404">
      <w:bodyDiv w:val="1"/>
      <w:marLeft w:val="0"/>
      <w:marRight w:val="0"/>
      <w:marTop w:val="0"/>
      <w:marBottom w:val="0"/>
      <w:divBdr>
        <w:top w:val="none" w:sz="0" w:space="0" w:color="auto"/>
        <w:left w:val="none" w:sz="0" w:space="0" w:color="auto"/>
        <w:bottom w:val="none" w:sz="0" w:space="0" w:color="auto"/>
        <w:right w:val="none" w:sz="0" w:space="0" w:color="auto"/>
      </w:divBdr>
    </w:div>
    <w:div w:id="653875560">
      <w:bodyDiv w:val="1"/>
      <w:marLeft w:val="0"/>
      <w:marRight w:val="0"/>
      <w:marTop w:val="0"/>
      <w:marBottom w:val="0"/>
      <w:divBdr>
        <w:top w:val="none" w:sz="0" w:space="0" w:color="auto"/>
        <w:left w:val="none" w:sz="0" w:space="0" w:color="auto"/>
        <w:bottom w:val="none" w:sz="0" w:space="0" w:color="auto"/>
        <w:right w:val="none" w:sz="0" w:space="0" w:color="auto"/>
      </w:divBdr>
    </w:div>
    <w:div w:id="811866630">
      <w:bodyDiv w:val="1"/>
      <w:marLeft w:val="0"/>
      <w:marRight w:val="0"/>
      <w:marTop w:val="0"/>
      <w:marBottom w:val="0"/>
      <w:divBdr>
        <w:top w:val="none" w:sz="0" w:space="0" w:color="auto"/>
        <w:left w:val="none" w:sz="0" w:space="0" w:color="auto"/>
        <w:bottom w:val="none" w:sz="0" w:space="0" w:color="auto"/>
        <w:right w:val="none" w:sz="0" w:space="0" w:color="auto"/>
      </w:divBdr>
    </w:div>
    <w:div w:id="852692308">
      <w:bodyDiv w:val="1"/>
      <w:marLeft w:val="0"/>
      <w:marRight w:val="0"/>
      <w:marTop w:val="0"/>
      <w:marBottom w:val="0"/>
      <w:divBdr>
        <w:top w:val="none" w:sz="0" w:space="0" w:color="auto"/>
        <w:left w:val="none" w:sz="0" w:space="0" w:color="auto"/>
        <w:bottom w:val="none" w:sz="0" w:space="0" w:color="auto"/>
        <w:right w:val="none" w:sz="0" w:space="0" w:color="auto"/>
      </w:divBdr>
    </w:div>
    <w:div w:id="890267841">
      <w:bodyDiv w:val="1"/>
      <w:marLeft w:val="0"/>
      <w:marRight w:val="0"/>
      <w:marTop w:val="0"/>
      <w:marBottom w:val="0"/>
      <w:divBdr>
        <w:top w:val="none" w:sz="0" w:space="0" w:color="auto"/>
        <w:left w:val="none" w:sz="0" w:space="0" w:color="auto"/>
        <w:bottom w:val="none" w:sz="0" w:space="0" w:color="auto"/>
        <w:right w:val="none" w:sz="0" w:space="0" w:color="auto"/>
      </w:divBdr>
    </w:div>
    <w:div w:id="1301611049">
      <w:bodyDiv w:val="1"/>
      <w:marLeft w:val="0"/>
      <w:marRight w:val="0"/>
      <w:marTop w:val="0"/>
      <w:marBottom w:val="0"/>
      <w:divBdr>
        <w:top w:val="none" w:sz="0" w:space="0" w:color="auto"/>
        <w:left w:val="none" w:sz="0" w:space="0" w:color="auto"/>
        <w:bottom w:val="none" w:sz="0" w:space="0" w:color="auto"/>
        <w:right w:val="none" w:sz="0" w:space="0" w:color="auto"/>
      </w:divBdr>
    </w:div>
    <w:div w:id="1424909663">
      <w:bodyDiv w:val="1"/>
      <w:marLeft w:val="0"/>
      <w:marRight w:val="0"/>
      <w:marTop w:val="0"/>
      <w:marBottom w:val="0"/>
      <w:divBdr>
        <w:top w:val="none" w:sz="0" w:space="0" w:color="auto"/>
        <w:left w:val="none" w:sz="0" w:space="0" w:color="auto"/>
        <w:bottom w:val="none" w:sz="0" w:space="0" w:color="auto"/>
        <w:right w:val="none" w:sz="0" w:space="0" w:color="auto"/>
      </w:divBdr>
    </w:div>
    <w:div w:id="1567298938">
      <w:bodyDiv w:val="1"/>
      <w:marLeft w:val="0"/>
      <w:marRight w:val="0"/>
      <w:marTop w:val="0"/>
      <w:marBottom w:val="0"/>
      <w:divBdr>
        <w:top w:val="none" w:sz="0" w:space="0" w:color="auto"/>
        <w:left w:val="none" w:sz="0" w:space="0" w:color="auto"/>
        <w:bottom w:val="none" w:sz="0" w:space="0" w:color="auto"/>
        <w:right w:val="none" w:sz="0" w:space="0" w:color="auto"/>
      </w:divBdr>
    </w:div>
    <w:div w:id="1623998475">
      <w:bodyDiv w:val="1"/>
      <w:marLeft w:val="0"/>
      <w:marRight w:val="0"/>
      <w:marTop w:val="0"/>
      <w:marBottom w:val="0"/>
      <w:divBdr>
        <w:top w:val="none" w:sz="0" w:space="0" w:color="auto"/>
        <w:left w:val="none" w:sz="0" w:space="0" w:color="auto"/>
        <w:bottom w:val="none" w:sz="0" w:space="0" w:color="auto"/>
        <w:right w:val="none" w:sz="0" w:space="0" w:color="auto"/>
      </w:divBdr>
    </w:div>
    <w:div w:id="1848515271">
      <w:bodyDiv w:val="1"/>
      <w:marLeft w:val="0"/>
      <w:marRight w:val="0"/>
      <w:marTop w:val="0"/>
      <w:marBottom w:val="0"/>
      <w:divBdr>
        <w:top w:val="none" w:sz="0" w:space="0" w:color="auto"/>
        <w:left w:val="none" w:sz="0" w:space="0" w:color="auto"/>
        <w:bottom w:val="none" w:sz="0" w:space="0" w:color="auto"/>
        <w:right w:val="none" w:sz="0" w:space="0" w:color="auto"/>
      </w:divBdr>
    </w:div>
    <w:div w:id="1962683524">
      <w:bodyDiv w:val="1"/>
      <w:marLeft w:val="0"/>
      <w:marRight w:val="0"/>
      <w:marTop w:val="0"/>
      <w:marBottom w:val="0"/>
      <w:divBdr>
        <w:top w:val="none" w:sz="0" w:space="0" w:color="auto"/>
        <w:left w:val="none" w:sz="0" w:space="0" w:color="auto"/>
        <w:bottom w:val="none" w:sz="0" w:space="0" w:color="auto"/>
        <w:right w:val="none" w:sz="0" w:space="0" w:color="auto"/>
      </w:divBdr>
    </w:div>
    <w:div w:id="2112116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D20C-731A-D248-93C9-C83DD7B6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1710</Words>
  <Characters>9753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English Department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Dickson</dc:creator>
  <cp:lastModifiedBy>Phyllis Bolin</cp:lastModifiedBy>
  <cp:revision>3</cp:revision>
  <cp:lastPrinted>2014-08-11T17:53:00Z</cp:lastPrinted>
  <dcterms:created xsi:type="dcterms:W3CDTF">2014-10-29T19:15:00Z</dcterms:created>
  <dcterms:modified xsi:type="dcterms:W3CDTF">2015-01-12T21:24:00Z</dcterms:modified>
</cp:coreProperties>
</file>