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25CC" w14:textId="4CBBDB13" w:rsidR="00C32101" w:rsidRDefault="00F54476">
      <w:pPr>
        <w:pBdr>
          <w:bottom w:val="single" w:sz="12" w:space="1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CORE 110 </w:t>
      </w:r>
      <w:proofErr w:type="gramStart"/>
      <w:r>
        <w:rPr>
          <w:sz w:val="48"/>
          <w:szCs w:val="48"/>
        </w:rPr>
        <w:t>Assessmen</w:t>
      </w:r>
      <w:bookmarkStart w:id="0" w:name="_GoBack"/>
      <w:bookmarkEnd w:id="0"/>
      <w:r>
        <w:rPr>
          <w:sz w:val="48"/>
          <w:szCs w:val="48"/>
        </w:rPr>
        <w:t>t</w:t>
      </w:r>
      <w:proofErr w:type="gramEnd"/>
      <w:r>
        <w:rPr>
          <w:sz w:val="48"/>
          <w:szCs w:val="48"/>
        </w:rPr>
        <w:t xml:space="preserve"> – 2011</w:t>
      </w:r>
      <w:r w:rsidR="00967039">
        <w:rPr>
          <w:sz w:val="48"/>
          <w:szCs w:val="48"/>
        </w:rPr>
        <w:t xml:space="preserve">-12 </w:t>
      </w:r>
      <w:r>
        <w:rPr>
          <w:sz w:val="48"/>
          <w:szCs w:val="48"/>
        </w:rPr>
        <w:t>Report</w:t>
      </w:r>
    </w:p>
    <w:p w14:paraId="4F7005CC" w14:textId="5C34D6B1" w:rsidR="00F54476" w:rsidRPr="00F54476" w:rsidRDefault="00F54476">
      <w:pPr>
        <w:rPr>
          <w:i/>
        </w:rPr>
      </w:pPr>
      <w:r w:rsidRPr="00F54476">
        <w:rPr>
          <w:i/>
        </w:rPr>
        <w:t>Dr. Phyllis Bolin</w:t>
      </w:r>
    </w:p>
    <w:p w14:paraId="489D78EC" w14:textId="50860082" w:rsidR="00F54476" w:rsidRPr="00F54476" w:rsidRDefault="00F54476">
      <w:pPr>
        <w:rPr>
          <w:i/>
        </w:rPr>
      </w:pPr>
      <w:r w:rsidRPr="00F54476">
        <w:rPr>
          <w:i/>
        </w:rPr>
        <w:t>Dr. Laura Carroll</w:t>
      </w:r>
      <w:r w:rsidR="00E9486A" w:rsidRPr="0001717A">
        <w:rPr>
          <w:rFonts w:ascii="Arial" w:hAnsi="Arial"/>
          <w:b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3FCE604E" wp14:editId="6B516B72">
            <wp:simplePos x="0" y="0"/>
            <wp:positionH relativeFrom="margin">
              <wp:posOffset>4572000</wp:posOffset>
            </wp:positionH>
            <wp:positionV relativeFrom="page">
              <wp:posOffset>228600</wp:posOffset>
            </wp:positionV>
            <wp:extent cx="1648460" cy="685800"/>
            <wp:effectExtent l="0" t="0" r="2540" b="0"/>
            <wp:wrapThrough wrapText="bothSides">
              <wp:wrapPolygon edited="0">
                <wp:start x="0" y="0"/>
                <wp:lineTo x="0" y="20800"/>
                <wp:lineTo x="21300" y="20800"/>
                <wp:lineTo x="21300" y="0"/>
                <wp:lineTo x="0" y="0"/>
              </wp:wrapPolygon>
            </wp:wrapThrough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" t="5965" r="5263" b="3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D599C" w14:textId="77777777" w:rsidR="00F54476" w:rsidRDefault="00F54476">
      <w:pPr>
        <w:rPr>
          <w:b/>
        </w:rPr>
      </w:pPr>
    </w:p>
    <w:p w14:paraId="3B4C9AA7" w14:textId="1B1BE9D7" w:rsidR="00A84B0C" w:rsidRPr="00F54476" w:rsidRDefault="00A84B0C">
      <w:pPr>
        <w:rPr>
          <w:b/>
        </w:rPr>
      </w:pPr>
      <w:r w:rsidRPr="00F54476">
        <w:rPr>
          <w:b/>
        </w:rPr>
        <w:t>Background</w:t>
      </w:r>
    </w:p>
    <w:p w14:paraId="04D5DA14" w14:textId="77777777" w:rsidR="00A84B0C" w:rsidRDefault="00A84B0C"/>
    <w:p w14:paraId="65DC4426" w14:textId="3515A57E" w:rsidR="00AC04D0" w:rsidRDefault="00A84B0C">
      <w:r>
        <w:t>In order to assess outcomes 1.1A</w:t>
      </w:r>
      <w:r>
        <w:rPr>
          <w:rStyle w:val="FootnoteReference"/>
        </w:rPr>
        <w:footnoteReference w:id="1"/>
      </w:r>
      <w:r>
        <w:t xml:space="preserve"> and 1.1C</w:t>
      </w:r>
      <w:r w:rsidR="00F54476">
        <w:rPr>
          <w:rStyle w:val="FootnoteReference"/>
        </w:rPr>
        <w:footnoteReference w:id="2"/>
      </w:r>
      <w:r>
        <w:t xml:space="preserve"> from the QEP document, the Cornerstone (CORE 110) research artifact was collected.  </w:t>
      </w:r>
      <w:r w:rsidR="00F54476">
        <w:t xml:space="preserve">Outcome 1.1.B (Students will access needed information effectively and efficiently) is </w:t>
      </w:r>
      <w:r w:rsidR="00510CBA">
        <w:t xml:space="preserve">taught through </w:t>
      </w:r>
      <w:r w:rsidR="00F54476">
        <w:t>classroom ins</w:t>
      </w:r>
      <w:r w:rsidR="00510CBA">
        <w:t xml:space="preserve">truction and librarian support but is difficult to assess. </w:t>
      </w:r>
      <w:r w:rsidR="00510CBA" w:rsidRPr="00510CBA">
        <w:rPr>
          <w:i/>
        </w:rPr>
        <w:t>SAILS</w:t>
      </w:r>
      <w:r w:rsidR="00510CBA">
        <w:t xml:space="preserve"> will assist in the assessment of this objective. </w:t>
      </w:r>
      <w:r w:rsidR="00F54476">
        <w:t>From a set of 892 students, 689 papers</w:t>
      </w:r>
      <w:r>
        <w:t xml:space="preserve"> were collected</w:t>
      </w:r>
      <w:r w:rsidR="006F1B58">
        <w:t xml:space="preserve"> (77%).  </w:t>
      </w:r>
      <w:r w:rsidR="00302E66">
        <w:t xml:space="preserve"> Dr. Mark Riggs, Chair of Department of Mathematics and Statistical Consultant, </w:t>
      </w:r>
      <w:r>
        <w:t>created a random sample,</w:t>
      </w:r>
      <w:r w:rsidR="00AC04D0">
        <w:t xml:space="preserve"> and 100 papers were assessed.   </w:t>
      </w:r>
    </w:p>
    <w:p w14:paraId="0A49B956" w14:textId="77777777" w:rsidR="00AC04D0" w:rsidRDefault="00AC04D0"/>
    <w:p w14:paraId="18E695E7" w14:textId="1A7A9709" w:rsidR="00A84B0C" w:rsidRDefault="00AC04D0">
      <w:r>
        <w:t xml:space="preserve">The assessment team consisted of 5 faculty members from across the university – Dr. Stephen </w:t>
      </w:r>
      <w:proofErr w:type="spellStart"/>
      <w:r>
        <w:t>Baldridge</w:t>
      </w:r>
      <w:proofErr w:type="spellEnd"/>
      <w:r>
        <w:t xml:space="preserve"> (Social Work), Dr. Laura Carroll, (Language and Literature), Dr. Houston Heflin (Bible, Missions, and Ministry), Dr. Susan Lewis (Journalism and Mass Comm</w:t>
      </w:r>
      <w:r w:rsidR="00510CBA">
        <w:t>unications</w:t>
      </w:r>
      <w:r>
        <w:t xml:space="preserve">), </w:t>
      </w:r>
      <w:proofErr w:type="spellStart"/>
      <w:proofErr w:type="gramStart"/>
      <w:r>
        <w:t>Dawne</w:t>
      </w:r>
      <w:proofErr w:type="spellEnd"/>
      <w:r>
        <w:t xml:space="preserve"> Swearingen</w:t>
      </w:r>
      <w:proofErr w:type="gramEnd"/>
      <w:r>
        <w:t xml:space="preserve"> (Theatre) – who have agreed to serve for 5 years.</w:t>
      </w:r>
    </w:p>
    <w:p w14:paraId="527AE544" w14:textId="77777777" w:rsidR="00FB0B4D" w:rsidRDefault="00FB0B4D"/>
    <w:p w14:paraId="0B63816E" w14:textId="17F22275" w:rsidR="00F54476" w:rsidRDefault="00F54476">
      <w:r w:rsidRPr="00F54476">
        <w:rPr>
          <w:b/>
        </w:rPr>
        <w:t>Results</w:t>
      </w:r>
      <w:r>
        <w:t xml:space="preserve"> (See Appendix for full results)</w:t>
      </w:r>
    </w:p>
    <w:p w14:paraId="1AC52391" w14:textId="77777777" w:rsidR="00F54476" w:rsidRDefault="00F54476"/>
    <w:p w14:paraId="3F209F7F" w14:textId="7758260F" w:rsidR="00F54476" w:rsidRDefault="00F54476">
      <w:r>
        <w:t>Outcome 1.1.A</w:t>
      </w:r>
    </w:p>
    <w:p w14:paraId="61939F6E" w14:textId="77777777" w:rsidR="00F54476" w:rsidRDefault="00F54476"/>
    <w:p w14:paraId="5C5A64C6" w14:textId="56F1C4D0" w:rsidR="008C7DB3" w:rsidRDefault="00F54476">
      <w:r>
        <w:t xml:space="preserve">The QEP </w:t>
      </w:r>
      <w:proofErr w:type="gramStart"/>
      <w:r w:rsidR="008C7DB3">
        <w:t>report</w:t>
      </w:r>
      <w:r>
        <w:t xml:space="preserve"> calls for </w:t>
      </w:r>
      <w:r w:rsidR="00F32872">
        <w:t xml:space="preserve">an </w:t>
      </w:r>
      <w:r w:rsidR="008C7DB3" w:rsidRPr="00967039">
        <w:rPr>
          <w:b/>
        </w:rPr>
        <w:t>acceptable target</w:t>
      </w:r>
      <w:r w:rsidR="008C7DB3">
        <w:t xml:space="preserve"> of 70% of samples</w:t>
      </w:r>
      <w:proofErr w:type="gramEnd"/>
      <w:r w:rsidR="008C7DB3">
        <w:t xml:space="preserve"> scoring</w:t>
      </w:r>
      <w:r w:rsidR="00F32872">
        <w:t xml:space="preserve"> 2.5 or </w:t>
      </w:r>
      <w:r w:rsidR="008C7DB3">
        <w:t xml:space="preserve">higher, and an </w:t>
      </w:r>
      <w:r w:rsidR="008C7DB3" w:rsidRPr="00967039">
        <w:rPr>
          <w:b/>
        </w:rPr>
        <w:t>ideal target</w:t>
      </w:r>
      <w:r w:rsidR="008C7DB3">
        <w:t xml:space="preserve"> of 80%</w:t>
      </w:r>
      <w:r w:rsidR="00F32872">
        <w:t xml:space="preserve"> </w:t>
      </w:r>
      <w:r w:rsidR="008C7DB3">
        <w:t>of samples scoring 2.5 or higher.  In 2011-2012, 61% of samples scored 2.5 or higher; the average score of all samples was 2.48.</w:t>
      </w:r>
    </w:p>
    <w:p w14:paraId="14184EAF" w14:textId="77777777" w:rsidR="008C7DB3" w:rsidRDefault="008C7DB3"/>
    <w:p w14:paraId="27A52405" w14:textId="599FD382" w:rsidR="008C7DB3" w:rsidRDefault="008C7DB3">
      <w:r>
        <w:t xml:space="preserve">Outcome 1.1.C </w:t>
      </w:r>
    </w:p>
    <w:p w14:paraId="34873413" w14:textId="77777777" w:rsidR="00967039" w:rsidRDefault="00967039" w:rsidP="00967039"/>
    <w:p w14:paraId="41E59A7D" w14:textId="77777777" w:rsidR="00967039" w:rsidRDefault="00967039" w:rsidP="00967039">
      <w:r>
        <w:t xml:space="preserve">The QEP </w:t>
      </w:r>
      <w:proofErr w:type="gramStart"/>
      <w:r>
        <w:t xml:space="preserve">report calls for an </w:t>
      </w:r>
      <w:r w:rsidRPr="00967039">
        <w:rPr>
          <w:b/>
        </w:rPr>
        <w:t>acceptable target</w:t>
      </w:r>
      <w:r>
        <w:t xml:space="preserve"> of 70% of samples</w:t>
      </w:r>
      <w:proofErr w:type="gramEnd"/>
      <w:r>
        <w:t xml:space="preserve"> scoring 2.5 or higher, and an </w:t>
      </w:r>
      <w:r w:rsidRPr="00967039">
        <w:rPr>
          <w:b/>
        </w:rPr>
        <w:t>ideal target</w:t>
      </w:r>
      <w:r>
        <w:t xml:space="preserve"> of 80% of samples scoring 2.5 or higher.  In 2011-2012, 40% of samples scored 2.5 or higher; the average score of all samples was 2.01.</w:t>
      </w:r>
    </w:p>
    <w:p w14:paraId="2064823B" w14:textId="77777777" w:rsidR="00967039" w:rsidRDefault="00967039" w:rsidP="00967039"/>
    <w:p w14:paraId="6381FF49" w14:textId="24442587" w:rsidR="008C7DB3" w:rsidRDefault="008C7DB3">
      <w:r>
        <w:t>This outc</w:t>
      </w:r>
      <w:r w:rsidR="00A11271">
        <w:t>ome was divided into 4 sections and we collected information on each section:</w:t>
      </w:r>
    </w:p>
    <w:p w14:paraId="10C0BD40" w14:textId="7C5E5C4D" w:rsidR="008C7DB3" w:rsidRDefault="008C7DB3" w:rsidP="008C7DB3">
      <w:pPr>
        <w:pStyle w:val="ListParagraph"/>
        <w:numPr>
          <w:ilvl w:val="0"/>
          <w:numId w:val="2"/>
        </w:numPr>
      </w:pPr>
      <w:r>
        <w:t>Using citations and references</w:t>
      </w:r>
      <w:r w:rsidR="00967039">
        <w:t xml:space="preserve"> (68% met)</w:t>
      </w:r>
    </w:p>
    <w:p w14:paraId="4D28EA0F" w14:textId="4B07E0E5" w:rsidR="008C7DB3" w:rsidRDefault="008C7DB3" w:rsidP="008C7DB3">
      <w:pPr>
        <w:pStyle w:val="ListParagraph"/>
        <w:numPr>
          <w:ilvl w:val="0"/>
          <w:numId w:val="2"/>
        </w:numPr>
      </w:pPr>
      <w:r>
        <w:t>Paraphrasing, summarizing, or quoting in ways that are true to the original contexts,</w:t>
      </w:r>
      <w:r w:rsidR="00967039">
        <w:t xml:space="preserve"> (64.5% met)</w:t>
      </w:r>
    </w:p>
    <w:p w14:paraId="079886A8" w14:textId="084B92D4" w:rsidR="008C7DB3" w:rsidRDefault="008C7DB3" w:rsidP="008C7DB3">
      <w:pPr>
        <w:pStyle w:val="ListParagraph"/>
        <w:numPr>
          <w:ilvl w:val="0"/>
          <w:numId w:val="2"/>
        </w:numPr>
      </w:pPr>
      <w:r>
        <w:t xml:space="preserve">Distinguishing between common knowledge and ideas requiring attribution </w:t>
      </w:r>
      <w:r w:rsidR="00967039">
        <w:t>(39% met)</w:t>
      </w:r>
    </w:p>
    <w:p w14:paraId="6D7B011C" w14:textId="197E5CD9" w:rsidR="00967039" w:rsidRDefault="00180981" w:rsidP="00967039">
      <w:pPr>
        <w:pStyle w:val="ListParagraph"/>
        <w:numPr>
          <w:ilvl w:val="0"/>
          <w:numId w:val="2"/>
        </w:numPr>
      </w:pPr>
      <w:r>
        <w:t>Demonstrating a full understanding of the ethical and legal restrictions on the use of published, confidential, and/or proprietary information</w:t>
      </w:r>
      <w:r w:rsidR="00967039">
        <w:t xml:space="preserve"> (16.5% met)</w:t>
      </w:r>
    </w:p>
    <w:p w14:paraId="6DFB2E48" w14:textId="479A97DC" w:rsidR="00F54476" w:rsidRDefault="00F54476"/>
    <w:p w14:paraId="4957C161" w14:textId="77777777" w:rsidR="00AC04D0" w:rsidRDefault="00AC04D0">
      <w:pPr>
        <w:rPr>
          <w:b/>
        </w:rPr>
      </w:pPr>
    </w:p>
    <w:p w14:paraId="4FBA3998" w14:textId="0368FE94" w:rsidR="00FB0B4D" w:rsidRDefault="00FB0B4D">
      <w:r w:rsidRPr="00967039">
        <w:rPr>
          <w:b/>
        </w:rPr>
        <w:t>Recommendations</w:t>
      </w:r>
      <w:r>
        <w:t xml:space="preserve"> – </w:t>
      </w:r>
    </w:p>
    <w:p w14:paraId="038F515E" w14:textId="77777777" w:rsidR="008C7DB3" w:rsidRDefault="008C7DB3"/>
    <w:p w14:paraId="2C3122B2" w14:textId="40799ED1" w:rsidR="008C7DB3" w:rsidRDefault="00967039" w:rsidP="006F1B58">
      <w:pPr>
        <w:pStyle w:val="ListParagraph"/>
        <w:numPr>
          <w:ilvl w:val="0"/>
          <w:numId w:val="3"/>
        </w:numPr>
      </w:pPr>
      <w:r>
        <w:t>Because of the numerous transitions at the university last year, it was difficult to colle</w:t>
      </w:r>
      <w:r w:rsidR="006F1B58">
        <w:t xml:space="preserve">ct all the CORE 110 papers.  During the 2012-2013, school year the goal is to collect 90% of CORE 110 papers.  </w:t>
      </w:r>
    </w:p>
    <w:p w14:paraId="2A84C2F0" w14:textId="77777777" w:rsidR="006F1B58" w:rsidRDefault="006F1B58" w:rsidP="006F1B58"/>
    <w:p w14:paraId="7EA8F34B" w14:textId="3DC7182E" w:rsidR="006F1B58" w:rsidRDefault="006F1B58" w:rsidP="006F1B58">
      <w:pPr>
        <w:pStyle w:val="ListParagraph"/>
        <w:numPr>
          <w:ilvl w:val="0"/>
          <w:numId w:val="3"/>
        </w:numPr>
      </w:pPr>
      <w:r>
        <w:t xml:space="preserve">Revise the final </w:t>
      </w:r>
      <w:r w:rsidR="001F3FDE">
        <w:t>assignment</w:t>
      </w:r>
      <w:r>
        <w:t xml:space="preserve"> prompt and syllabus to reflect better the </w:t>
      </w:r>
      <w:r w:rsidRPr="005665D1">
        <w:rPr>
          <w:i/>
        </w:rPr>
        <w:t>Explore</w:t>
      </w:r>
      <w:r>
        <w:t xml:space="preserve"> goals.  The prompt should:</w:t>
      </w:r>
    </w:p>
    <w:p w14:paraId="0405A430" w14:textId="77777777" w:rsidR="006F1B58" w:rsidRDefault="006F1B58" w:rsidP="006F1B58"/>
    <w:p w14:paraId="729352EB" w14:textId="06F99816" w:rsidR="006F1B58" w:rsidRDefault="006F1B58" w:rsidP="006F1B58">
      <w:pPr>
        <w:pStyle w:val="ListParagraph"/>
        <w:numPr>
          <w:ilvl w:val="1"/>
          <w:numId w:val="3"/>
        </w:numPr>
      </w:pPr>
      <w:r>
        <w:t>Discuss s</w:t>
      </w:r>
      <w:r w:rsidR="00FB0B4D">
        <w:t>trategies for cohesion, ranging from typeface, verb tense, intro/conclusion, and transitions</w:t>
      </w:r>
      <w:r w:rsidR="005665D1">
        <w:t>.</w:t>
      </w:r>
    </w:p>
    <w:p w14:paraId="6171DCF4" w14:textId="745DE644" w:rsidR="006F1B58" w:rsidRDefault="00FB0B4D" w:rsidP="006F1B58">
      <w:pPr>
        <w:pStyle w:val="ListParagraph"/>
        <w:numPr>
          <w:ilvl w:val="1"/>
          <w:numId w:val="3"/>
        </w:numPr>
      </w:pPr>
      <w:r>
        <w:t>Explain</w:t>
      </w:r>
      <w:r w:rsidR="006F1B58">
        <w:t xml:space="preserve"> </w:t>
      </w:r>
      <w:r>
        <w:t xml:space="preserve">that for Scaffold 3, the Bible cannot count as two </w:t>
      </w:r>
      <w:proofErr w:type="gramStart"/>
      <w:r>
        <w:t>sources,</w:t>
      </w:r>
      <w:proofErr w:type="gramEnd"/>
      <w:r>
        <w:t xml:space="preserve"> student</w:t>
      </w:r>
      <w:r w:rsidR="00A11271">
        <w:t>s need to find an additional res</w:t>
      </w:r>
      <w:r>
        <w:t>ponse that addresses the theology of their issue</w:t>
      </w:r>
      <w:r w:rsidR="005665D1">
        <w:t>.</w:t>
      </w:r>
    </w:p>
    <w:p w14:paraId="6123E3C4" w14:textId="2DBF61FA" w:rsidR="006F1B58" w:rsidRDefault="00FB0B4D" w:rsidP="006F1B58">
      <w:pPr>
        <w:pStyle w:val="ListParagraph"/>
        <w:numPr>
          <w:ilvl w:val="1"/>
          <w:numId w:val="3"/>
        </w:numPr>
      </w:pPr>
      <w:r>
        <w:t>Conside</w:t>
      </w:r>
      <w:r w:rsidR="006F1B58">
        <w:t>r</w:t>
      </w:r>
      <w:r>
        <w:t xml:space="preserve"> adding scholarly sources to the requirement</w:t>
      </w:r>
      <w:r w:rsidR="005665D1">
        <w:t>.</w:t>
      </w:r>
    </w:p>
    <w:p w14:paraId="473B36FF" w14:textId="29FE0DFB" w:rsidR="006F1B58" w:rsidRDefault="006F1B58" w:rsidP="006F1B58">
      <w:pPr>
        <w:pStyle w:val="ListParagraph"/>
        <w:numPr>
          <w:ilvl w:val="1"/>
          <w:numId w:val="3"/>
        </w:numPr>
      </w:pPr>
      <w:r>
        <w:t xml:space="preserve">Dedicate </w:t>
      </w:r>
      <w:r w:rsidR="00FB0B4D">
        <w:t>a day at the end of the semester to teach how to integrate th</w:t>
      </w:r>
      <w:r>
        <w:t xml:space="preserve">e three assignments. </w:t>
      </w:r>
    </w:p>
    <w:p w14:paraId="5307FD3E" w14:textId="77777777" w:rsidR="006F1B58" w:rsidRDefault="006F1B58" w:rsidP="006F1B58"/>
    <w:p w14:paraId="6A4B06DD" w14:textId="126B14FA" w:rsidR="006F1B58" w:rsidRDefault="00FB0B4D" w:rsidP="006F1B58">
      <w:pPr>
        <w:pStyle w:val="ListParagraph"/>
        <w:numPr>
          <w:ilvl w:val="0"/>
          <w:numId w:val="3"/>
        </w:numPr>
      </w:pPr>
      <w:r>
        <w:t xml:space="preserve">Update the </w:t>
      </w:r>
      <w:r w:rsidRPr="005665D1">
        <w:rPr>
          <w:i/>
        </w:rPr>
        <w:t>Explore</w:t>
      </w:r>
      <w:r>
        <w:t xml:space="preserve"> rubric to int</w:t>
      </w:r>
      <w:r w:rsidR="006F1B58">
        <w:t>egrate more specific language and mirror the ENGL 112 research writing rubric:</w:t>
      </w:r>
    </w:p>
    <w:p w14:paraId="261EC285" w14:textId="77777777" w:rsidR="006F1B58" w:rsidRDefault="006F1B58" w:rsidP="006F1B58">
      <w:pPr>
        <w:pStyle w:val="ListParagraph"/>
      </w:pPr>
    </w:p>
    <w:p w14:paraId="06701D2D" w14:textId="77777777" w:rsidR="006F1B58" w:rsidRDefault="00FB0B4D" w:rsidP="006F1B58">
      <w:pPr>
        <w:pStyle w:val="ListParagraph"/>
        <w:numPr>
          <w:ilvl w:val="1"/>
          <w:numId w:val="3"/>
        </w:numPr>
      </w:pPr>
      <w:r>
        <w:t>Exemplary should say “controlling idea and excellent supporting detail, original insights on the part</w:t>
      </w:r>
      <w:r w:rsidR="006F1B58">
        <w:t xml:space="preserve"> of the writer.” </w:t>
      </w:r>
    </w:p>
    <w:p w14:paraId="5798ADE6" w14:textId="77777777" w:rsidR="006F1B58" w:rsidRDefault="00FB0B4D" w:rsidP="00FB0B4D">
      <w:pPr>
        <w:pStyle w:val="ListParagraph"/>
        <w:numPr>
          <w:ilvl w:val="1"/>
          <w:numId w:val="3"/>
        </w:numPr>
      </w:pPr>
      <w:r>
        <w:t>Competent should say “good response to the topic, adequately supported by detail.”</w:t>
      </w:r>
    </w:p>
    <w:p w14:paraId="7D3AB8FA" w14:textId="77777777" w:rsidR="006F1B58" w:rsidRDefault="00FB0B4D" w:rsidP="00FB0B4D">
      <w:pPr>
        <w:pStyle w:val="ListParagraph"/>
        <w:numPr>
          <w:ilvl w:val="1"/>
          <w:numId w:val="3"/>
        </w:numPr>
      </w:pPr>
      <w:r>
        <w:t>Emerging should say “routine response, perhaps too generally stated, but more of</w:t>
      </w:r>
      <w:r w:rsidR="006F1B58">
        <w:t xml:space="preserve"> less held to in token fashion.</w:t>
      </w:r>
    </w:p>
    <w:p w14:paraId="6E08DAB9" w14:textId="61479B7C" w:rsidR="00FB0B4D" w:rsidRDefault="00FB0B4D" w:rsidP="00FB0B4D">
      <w:pPr>
        <w:pStyle w:val="ListParagraph"/>
        <w:numPr>
          <w:ilvl w:val="1"/>
          <w:numId w:val="3"/>
        </w:numPr>
      </w:pPr>
      <w:r>
        <w:t>Unacceptable should say “there may be a stated controlling idea, but the r</w:t>
      </w:r>
      <w:r w:rsidR="006F1B58">
        <w:t>elation of details is unclear</w:t>
      </w:r>
      <w:r w:rsidR="005665D1">
        <w:t>.</w:t>
      </w:r>
      <w:r w:rsidR="006F1B58">
        <w:t xml:space="preserve">” </w:t>
      </w:r>
    </w:p>
    <w:p w14:paraId="64BBEABC" w14:textId="5FA05D0E" w:rsidR="00FB0B4D" w:rsidRDefault="00FB0B4D" w:rsidP="006F1B58">
      <w:pPr>
        <w:ind w:left="720"/>
      </w:pPr>
    </w:p>
    <w:p w14:paraId="18290E22" w14:textId="77777777" w:rsidR="00FB0B4D" w:rsidRDefault="00FB0B4D" w:rsidP="00FB0B4D"/>
    <w:p w14:paraId="7A0FEE0A" w14:textId="4F38791A" w:rsidR="00FB0B4D" w:rsidRDefault="00FB0B4D" w:rsidP="00FB0B4D"/>
    <w:sectPr w:rsidR="00FB0B4D" w:rsidSect="005B42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92B6" w14:textId="77777777" w:rsidR="00E9486A" w:rsidRDefault="00E9486A" w:rsidP="00A84B0C">
      <w:r>
        <w:separator/>
      </w:r>
    </w:p>
  </w:endnote>
  <w:endnote w:type="continuationSeparator" w:id="0">
    <w:p w14:paraId="034B0139" w14:textId="77777777" w:rsidR="00E9486A" w:rsidRDefault="00E9486A" w:rsidP="00A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1E44F" w14:textId="77777777" w:rsidR="00E9486A" w:rsidRDefault="00E9486A" w:rsidP="00A84B0C">
      <w:r>
        <w:separator/>
      </w:r>
    </w:p>
  </w:footnote>
  <w:footnote w:type="continuationSeparator" w:id="0">
    <w:p w14:paraId="17E5FE80" w14:textId="77777777" w:rsidR="00E9486A" w:rsidRDefault="00E9486A" w:rsidP="00A84B0C">
      <w:r>
        <w:continuationSeparator/>
      </w:r>
    </w:p>
  </w:footnote>
  <w:footnote w:id="1">
    <w:p w14:paraId="7D2DCF71" w14:textId="1BD567A4" w:rsidR="00E9486A" w:rsidRDefault="00E9486A">
      <w:pPr>
        <w:pStyle w:val="FootnoteText"/>
      </w:pPr>
      <w:r>
        <w:rPr>
          <w:rStyle w:val="FootnoteReference"/>
        </w:rPr>
        <w:footnoteRef/>
      </w:r>
      <w:r>
        <w:t xml:space="preserve"> Students will determine the nature and extent of the information needed.</w:t>
      </w:r>
    </w:p>
  </w:footnote>
  <w:footnote w:id="2">
    <w:p w14:paraId="3BB6D8FB" w14:textId="6F6FE462" w:rsidR="00E9486A" w:rsidRDefault="00E9486A">
      <w:pPr>
        <w:pStyle w:val="FootnoteText"/>
      </w:pPr>
      <w:r>
        <w:rPr>
          <w:rStyle w:val="FootnoteReference"/>
        </w:rPr>
        <w:footnoteRef/>
      </w:r>
      <w:r>
        <w:t xml:space="preserve"> Students will use information ethically and legally.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F698" w14:textId="249E3B86" w:rsidR="00E94149" w:rsidRPr="00E94149" w:rsidRDefault="00E94149" w:rsidP="00E94149">
    <w:pPr>
      <w:pStyle w:val="Header"/>
      <w:jc w:val="center"/>
      <w:rPr>
        <w:rFonts w:ascii="Arial" w:hAnsi="Arial" w:cs="Arial"/>
      </w:rPr>
    </w:pPr>
    <w:r w:rsidRPr="00E94149">
      <w:rPr>
        <w:rFonts w:ascii="Arial" w:hAnsi="Arial" w:cs="Arial"/>
      </w:rPr>
      <w:t>Appendix 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4DF"/>
    <w:multiLevelType w:val="hybridMultilevel"/>
    <w:tmpl w:val="B068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09B2"/>
    <w:multiLevelType w:val="hybridMultilevel"/>
    <w:tmpl w:val="4CBE9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3C0606"/>
    <w:multiLevelType w:val="hybridMultilevel"/>
    <w:tmpl w:val="4B38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D"/>
    <w:rsid w:val="00006469"/>
    <w:rsid w:val="00180981"/>
    <w:rsid w:val="001F3FDE"/>
    <w:rsid w:val="00302E66"/>
    <w:rsid w:val="00510CBA"/>
    <w:rsid w:val="005665D1"/>
    <w:rsid w:val="005B4219"/>
    <w:rsid w:val="006F1B58"/>
    <w:rsid w:val="00717D75"/>
    <w:rsid w:val="008A5CF1"/>
    <w:rsid w:val="008C7DB3"/>
    <w:rsid w:val="00967039"/>
    <w:rsid w:val="00A11271"/>
    <w:rsid w:val="00A84B0C"/>
    <w:rsid w:val="00AC04D0"/>
    <w:rsid w:val="00C32101"/>
    <w:rsid w:val="00E94149"/>
    <w:rsid w:val="00E9486A"/>
    <w:rsid w:val="00F32872"/>
    <w:rsid w:val="00F54476"/>
    <w:rsid w:val="00FB0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7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84B0C"/>
  </w:style>
  <w:style w:type="character" w:customStyle="1" w:styleId="FootnoteTextChar">
    <w:name w:val="Footnote Text Char"/>
    <w:basedOn w:val="DefaultParagraphFont"/>
    <w:link w:val="FootnoteText"/>
    <w:uiPriority w:val="99"/>
    <w:rsid w:val="00A84B0C"/>
  </w:style>
  <w:style w:type="character" w:styleId="FootnoteReference">
    <w:name w:val="footnote reference"/>
    <w:basedOn w:val="DefaultParagraphFont"/>
    <w:uiPriority w:val="99"/>
    <w:unhideWhenUsed/>
    <w:rsid w:val="00A84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1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58"/>
  </w:style>
  <w:style w:type="paragraph" w:styleId="Footer">
    <w:name w:val="footer"/>
    <w:basedOn w:val="Normal"/>
    <w:link w:val="FooterChar"/>
    <w:uiPriority w:val="99"/>
    <w:unhideWhenUsed/>
    <w:rsid w:val="006F1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84B0C"/>
  </w:style>
  <w:style w:type="character" w:customStyle="1" w:styleId="FootnoteTextChar">
    <w:name w:val="Footnote Text Char"/>
    <w:basedOn w:val="DefaultParagraphFont"/>
    <w:link w:val="FootnoteText"/>
    <w:uiPriority w:val="99"/>
    <w:rsid w:val="00A84B0C"/>
  </w:style>
  <w:style w:type="character" w:styleId="FootnoteReference">
    <w:name w:val="footnote reference"/>
    <w:basedOn w:val="DefaultParagraphFont"/>
    <w:uiPriority w:val="99"/>
    <w:unhideWhenUsed/>
    <w:rsid w:val="00A84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1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58"/>
  </w:style>
  <w:style w:type="paragraph" w:styleId="Footer">
    <w:name w:val="footer"/>
    <w:basedOn w:val="Normal"/>
    <w:link w:val="FooterChar"/>
    <w:uiPriority w:val="99"/>
    <w:unhideWhenUsed/>
    <w:rsid w:val="006F1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Macintosh Word</Application>
  <DocSecurity>0</DocSecurity>
  <Lines>23</Lines>
  <Paragraphs>6</Paragraphs>
  <ScaleCrop>false</ScaleCrop>
  <Company>English Department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Dickson</dc:creator>
  <cp:keywords/>
  <dc:description/>
  <cp:lastModifiedBy>Phyllis Bolin</cp:lastModifiedBy>
  <cp:revision>2</cp:revision>
  <cp:lastPrinted>2012-07-17T19:37:00Z</cp:lastPrinted>
  <dcterms:created xsi:type="dcterms:W3CDTF">2012-09-13T18:39:00Z</dcterms:created>
  <dcterms:modified xsi:type="dcterms:W3CDTF">2012-09-13T18:39:00Z</dcterms:modified>
</cp:coreProperties>
</file>