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E6B611" w14:textId="043BA5DF" w:rsidR="00977400" w:rsidRPr="00A729E5" w:rsidRDefault="00F94C37" w:rsidP="005C27D9">
      <w:pPr>
        <w:pStyle w:val="Title"/>
        <w:rPr>
          <w:sz w:val="48"/>
          <w:szCs w:val="48"/>
        </w:rPr>
      </w:pPr>
      <w:bookmarkStart w:id="0" w:name="_GoBack"/>
      <w:bookmarkEnd w:id="0"/>
      <w:r w:rsidRPr="00A729E5">
        <w:rPr>
          <w:sz w:val="48"/>
          <w:szCs w:val="48"/>
        </w:rPr>
        <w:t xml:space="preserve">Application for </w:t>
      </w:r>
      <w:r w:rsidR="00701C97">
        <w:rPr>
          <w:sz w:val="48"/>
          <w:szCs w:val="48"/>
        </w:rPr>
        <w:t>Cultural Literacy</w:t>
      </w:r>
      <w:r w:rsidRPr="00A729E5">
        <w:rPr>
          <w:sz w:val="48"/>
          <w:szCs w:val="48"/>
        </w:rPr>
        <w:t xml:space="preserve"> Menu</w:t>
      </w:r>
    </w:p>
    <w:p w14:paraId="53752258" w14:textId="3A40E7AE" w:rsidR="008869DF" w:rsidRDefault="008347B6" w:rsidP="008869DF">
      <w:pPr>
        <w:pStyle w:val="Heading1"/>
      </w:pPr>
      <w:r>
        <w:t>Guidelines F</w:t>
      </w:r>
      <w:r w:rsidR="008869DF">
        <w:t xml:space="preserve">or All General Education </w:t>
      </w:r>
      <w:r>
        <w:t>Courses</w:t>
      </w:r>
    </w:p>
    <w:p w14:paraId="63826BC2" w14:textId="77777777" w:rsidR="008347B6" w:rsidRDefault="008347B6" w:rsidP="008347B6">
      <w:pPr>
        <w:pStyle w:val="NormalWeb"/>
        <w:numPr>
          <w:ilvl w:val="0"/>
          <w:numId w:val="11"/>
        </w:numPr>
        <w:spacing w:before="0" w:beforeAutospacing="0" w:after="0" w:afterAutospacing="0"/>
        <w:rPr>
          <w:rFonts w:ascii="Calibri" w:hAnsi="Calibri" w:cs="Calibri"/>
        </w:rPr>
      </w:pPr>
      <w:r>
        <w:rPr>
          <w:rFonts w:ascii="Calibri" w:hAnsi="Calibri" w:cs="Calibri"/>
        </w:rPr>
        <w:t xml:space="preserve">All general education courses must be 100-level or above. </w:t>
      </w:r>
    </w:p>
    <w:p w14:paraId="7D3814BE" w14:textId="626BFAD3" w:rsidR="008347B6" w:rsidRPr="008347B6" w:rsidRDefault="008347B6" w:rsidP="008347B6">
      <w:pPr>
        <w:pStyle w:val="NormalWeb"/>
        <w:numPr>
          <w:ilvl w:val="0"/>
          <w:numId w:val="11"/>
        </w:numPr>
        <w:spacing w:before="0" w:beforeAutospacing="0" w:after="0" w:afterAutospacing="0"/>
        <w:rPr>
          <w:rFonts w:ascii="Calibri" w:hAnsi="Calibri" w:cs="Calibri"/>
        </w:rPr>
      </w:pPr>
      <w:r>
        <w:rPr>
          <w:rFonts w:ascii="Calibri" w:hAnsi="Calibri" w:cs="Calibri"/>
        </w:rPr>
        <w:t xml:space="preserve">General education courses should present a breadth of knowledge, not focusing on </w:t>
      </w:r>
      <w:r w:rsidRPr="008347B6">
        <w:rPr>
          <w:rFonts w:ascii="Calibri" w:hAnsi="Calibri" w:cs="Calibri"/>
        </w:rPr>
        <w:t xml:space="preserve">skills, techniques, and procedures specific to a particular occupation or profession. </w:t>
      </w:r>
    </w:p>
    <w:p w14:paraId="6B80A519" w14:textId="77777777" w:rsidR="008347B6" w:rsidRDefault="008347B6" w:rsidP="008347B6">
      <w:pPr>
        <w:pStyle w:val="NormalWeb"/>
        <w:numPr>
          <w:ilvl w:val="0"/>
          <w:numId w:val="11"/>
        </w:numPr>
        <w:spacing w:before="0" w:beforeAutospacing="0" w:after="0" w:afterAutospacing="0"/>
        <w:rPr>
          <w:rFonts w:ascii="Calibri" w:hAnsi="Calibri" w:cs="Calibri"/>
        </w:rPr>
      </w:pPr>
      <w:r>
        <w:rPr>
          <w:rFonts w:ascii="Calibri" w:hAnsi="Calibri" w:cs="Calibri"/>
        </w:rPr>
        <w:t xml:space="preserve">Individual courses will fulfill only a single general education requirement. </w:t>
      </w:r>
    </w:p>
    <w:p w14:paraId="670F4CA6" w14:textId="01A9E263" w:rsidR="008347B6" w:rsidRPr="008347B6" w:rsidRDefault="008347B6" w:rsidP="008347B6">
      <w:pPr>
        <w:pStyle w:val="NormalWeb"/>
        <w:numPr>
          <w:ilvl w:val="0"/>
          <w:numId w:val="11"/>
        </w:numPr>
        <w:spacing w:before="0" w:beforeAutospacing="0" w:after="0" w:afterAutospacing="0"/>
        <w:rPr>
          <w:rFonts w:ascii="Calibri" w:hAnsi="Calibri" w:cs="Calibri"/>
        </w:rPr>
      </w:pPr>
      <w:r>
        <w:rPr>
          <w:rFonts w:ascii="Calibri" w:hAnsi="Calibri" w:cs="Calibri"/>
        </w:rPr>
        <w:t xml:space="preserve">Courses free of prerequisites are preferred. Applications to add courses with </w:t>
      </w:r>
      <w:r w:rsidRPr="008347B6">
        <w:rPr>
          <w:rFonts w:ascii="Calibri" w:hAnsi="Calibri" w:cs="Calibri"/>
        </w:rPr>
        <w:t xml:space="preserve">prerequisites must provide additional evidence that the course contributes to a student’s breadth of knowledge and is not specific to a particular occupation or profession. </w:t>
      </w:r>
    </w:p>
    <w:p w14:paraId="50FC595D" w14:textId="77777777" w:rsidR="008347B6" w:rsidRDefault="008347B6" w:rsidP="008347B6">
      <w:pPr>
        <w:pStyle w:val="NormalWeb"/>
        <w:numPr>
          <w:ilvl w:val="0"/>
          <w:numId w:val="11"/>
        </w:numPr>
        <w:spacing w:before="0" w:beforeAutospacing="0" w:after="0" w:afterAutospacing="0"/>
        <w:rPr>
          <w:rFonts w:ascii="Calibri" w:hAnsi="Calibri" w:cs="Calibri"/>
        </w:rPr>
      </w:pPr>
      <w:r>
        <w:rPr>
          <w:rFonts w:ascii="Calibri" w:hAnsi="Calibri" w:cs="Calibri"/>
        </w:rPr>
        <w:t xml:space="preserve">Each course may appear on a maximum of two menus that accept applications (arts and humanities, cultural literacy, life and physical sciences, and social and behavioral sciences). </w:t>
      </w:r>
    </w:p>
    <w:p w14:paraId="1FA98A56" w14:textId="09011A4B" w:rsidR="009E4281" w:rsidRDefault="00D81028" w:rsidP="009E4281">
      <w:pPr>
        <w:pStyle w:val="Heading1"/>
      </w:pPr>
      <w:r>
        <w:t>Cultural Literacy</w:t>
      </w:r>
      <w:r w:rsidR="00605A9B">
        <w:t xml:space="preserve"> </w:t>
      </w:r>
      <w:r w:rsidR="009E4281">
        <w:t>Description</w:t>
      </w:r>
    </w:p>
    <w:p w14:paraId="07DD251A" w14:textId="2E19407F" w:rsidR="00605A9B" w:rsidRPr="00605A9B" w:rsidRDefault="00605A9B" w:rsidP="00605A9B">
      <w:r>
        <w:t xml:space="preserve">Courses within this domain </w:t>
      </w:r>
      <w:r w:rsidR="00C35575">
        <w:t>provide students opportunity to develop informed discourse and understand the interconnectedness of diverse peoples</w:t>
      </w:r>
      <w:r>
        <w:t>.</w:t>
      </w:r>
      <w:r w:rsidR="00C35575">
        <w:t xml:space="preserve"> Additionally, students will courageously interrogate their own internal processes about diversity and equity. Courses satisfying this menu will assist students to 1) explore global, historical, and cultural experiences of diverse populations, and 2) interrogate one’s internal and external views and values for greater self-awareness.</w:t>
      </w:r>
    </w:p>
    <w:p w14:paraId="7E1EB0D4" w14:textId="760BD29D" w:rsidR="00B647F9" w:rsidRDefault="00A729E5" w:rsidP="005C27D9">
      <w:pPr>
        <w:pStyle w:val="Heading1"/>
      </w:pPr>
      <w:r>
        <w:t>Instructions</w:t>
      </w:r>
    </w:p>
    <w:p w14:paraId="20E170B3" w14:textId="01FEC649" w:rsidR="00F94C37" w:rsidRDefault="00A729E5" w:rsidP="0079443E">
      <w:r>
        <w:t>Complete this form and submit it with a course syllabus and approval chart to the University General Education Council. F</w:t>
      </w:r>
      <w:r w:rsidR="00B647F9">
        <w:t xml:space="preserve">aculty submitting an application should be prepared to </w:t>
      </w:r>
      <w:r w:rsidR="00C32946">
        <w:t xml:space="preserve">perform </w:t>
      </w:r>
      <w:r w:rsidR="00CB651C">
        <w:t xml:space="preserve">annual </w:t>
      </w:r>
      <w:r w:rsidR="00B647F9">
        <w:t>assess</w:t>
      </w:r>
      <w:r w:rsidR="00C32946">
        <w:t>ment for</w:t>
      </w:r>
      <w:r w:rsidR="00B647F9">
        <w:t xml:space="preserve"> their course</w:t>
      </w:r>
      <w:r w:rsidR="00E439FD">
        <w:t xml:space="preserve">. The assessment will be </w:t>
      </w:r>
      <w:r w:rsidR="00C23CA6">
        <w:t>conducted with</w:t>
      </w:r>
      <w:r w:rsidR="00E439FD">
        <w:t xml:space="preserve"> the rubric </w:t>
      </w:r>
      <w:r w:rsidR="00C23CA6">
        <w:t>included in</w:t>
      </w:r>
      <w:r w:rsidR="00E439FD">
        <w:t xml:space="preserve"> this course application.</w:t>
      </w:r>
    </w:p>
    <w:p w14:paraId="654733C3" w14:textId="280ED9CB" w:rsidR="00DC5627" w:rsidRDefault="00DC5627" w:rsidP="009832C5">
      <w:pPr>
        <w:pStyle w:val="Heading2"/>
      </w:pPr>
    </w:p>
    <w:tbl>
      <w:tblPr>
        <w:tblStyle w:val="TableGrid"/>
        <w:tblW w:w="0" w:type="auto"/>
        <w:tblLook w:val="04A0" w:firstRow="1" w:lastRow="0" w:firstColumn="1" w:lastColumn="0" w:noHBand="0" w:noVBand="1"/>
      </w:tblPr>
      <w:tblGrid>
        <w:gridCol w:w="3505"/>
        <w:gridCol w:w="5845"/>
      </w:tblGrid>
      <w:tr w:rsidR="0069256E" w14:paraId="6C222374" w14:textId="77777777" w:rsidTr="00E03FED">
        <w:trPr>
          <w:trHeight w:val="593"/>
        </w:trPr>
        <w:tc>
          <w:tcPr>
            <w:tcW w:w="3505" w:type="dxa"/>
          </w:tcPr>
          <w:p w14:paraId="421F73E5" w14:textId="77777777" w:rsidR="0069256E" w:rsidRPr="00E2531E" w:rsidRDefault="0069256E" w:rsidP="00E03FED">
            <w:pPr>
              <w:rPr>
                <w:b/>
                <w:bCs/>
              </w:rPr>
            </w:pPr>
            <w:r w:rsidRPr="00E2531E">
              <w:rPr>
                <w:b/>
                <w:bCs/>
              </w:rPr>
              <w:t xml:space="preserve">Subject </w:t>
            </w:r>
            <w:r>
              <w:rPr>
                <w:b/>
                <w:bCs/>
              </w:rPr>
              <w:t>c</w:t>
            </w:r>
            <w:r w:rsidRPr="00E2531E">
              <w:rPr>
                <w:b/>
                <w:bCs/>
              </w:rPr>
              <w:t xml:space="preserve">ode, </w:t>
            </w:r>
            <w:r>
              <w:rPr>
                <w:b/>
                <w:bCs/>
              </w:rPr>
              <w:t>c</w:t>
            </w:r>
            <w:r w:rsidRPr="00E2531E">
              <w:rPr>
                <w:b/>
                <w:bCs/>
              </w:rPr>
              <w:t xml:space="preserve">ourse </w:t>
            </w:r>
            <w:r>
              <w:rPr>
                <w:b/>
                <w:bCs/>
              </w:rPr>
              <w:t>n</w:t>
            </w:r>
            <w:r w:rsidRPr="00E2531E">
              <w:rPr>
                <w:b/>
                <w:bCs/>
              </w:rPr>
              <w:t xml:space="preserve">umber, and </w:t>
            </w:r>
            <w:r>
              <w:rPr>
                <w:b/>
                <w:bCs/>
              </w:rPr>
              <w:t>t</w:t>
            </w:r>
            <w:r w:rsidRPr="00E2531E">
              <w:rPr>
                <w:b/>
                <w:bCs/>
              </w:rPr>
              <w:t xml:space="preserve">itle of </w:t>
            </w:r>
            <w:r>
              <w:rPr>
                <w:b/>
                <w:bCs/>
              </w:rPr>
              <w:t>c</w:t>
            </w:r>
            <w:r w:rsidRPr="00E2531E">
              <w:rPr>
                <w:b/>
                <w:bCs/>
              </w:rPr>
              <w:t>ourse:</w:t>
            </w:r>
          </w:p>
        </w:tc>
        <w:tc>
          <w:tcPr>
            <w:tcW w:w="5845" w:type="dxa"/>
          </w:tcPr>
          <w:p w14:paraId="4BADF879" w14:textId="77777777" w:rsidR="0069256E" w:rsidRDefault="0069256E" w:rsidP="00E03FED"/>
        </w:tc>
      </w:tr>
      <w:tr w:rsidR="0069256E" w14:paraId="24C358E9" w14:textId="77777777" w:rsidTr="00E03FED">
        <w:trPr>
          <w:trHeight w:val="350"/>
        </w:trPr>
        <w:tc>
          <w:tcPr>
            <w:tcW w:w="3505" w:type="dxa"/>
          </w:tcPr>
          <w:p w14:paraId="74B70FC0" w14:textId="77777777" w:rsidR="0069256E" w:rsidRPr="00E2531E" w:rsidRDefault="0069256E" w:rsidP="00E03FED">
            <w:pPr>
              <w:rPr>
                <w:b/>
                <w:bCs/>
              </w:rPr>
            </w:pPr>
            <w:r w:rsidRPr="00E2531E">
              <w:rPr>
                <w:b/>
                <w:bCs/>
              </w:rPr>
              <w:t xml:space="preserve">Terms </w:t>
            </w:r>
            <w:r>
              <w:rPr>
                <w:b/>
                <w:bCs/>
              </w:rPr>
              <w:t>o</w:t>
            </w:r>
            <w:r w:rsidRPr="00E2531E">
              <w:rPr>
                <w:b/>
                <w:bCs/>
              </w:rPr>
              <w:t>ffered:</w:t>
            </w:r>
          </w:p>
        </w:tc>
        <w:tc>
          <w:tcPr>
            <w:tcW w:w="5845" w:type="dxa"/>
          </w:tcPr>
          <w:p w14:paraId="2DE42745" w14:textId="77777777" w:rsidR="0069256E" w:rsidRDefault="0069256E" w:rsidP="00E03FED"/>
        </w:tc>
      </w:tr>
      <w:tr w:rsidR="0069256E" w14:paraId="4A16BF18" w14:textId="77777777" w:rsidTr="00E03FED">
        <w:trPr>
          <w:trHeight w:val="350"/>
        </w:trPr>
        <w:tc>
          <w:tcPr>
            <w:tcW w:w="3505" w:type="dxa"/>
          </w:tcPr>
          <w:p w14:paraId="7536AA20" w14:textId="77777777" w:rsidR="0069256E" w:rsidRPr="00E2531E" w:rsidRDefault="0069256E" w:rsidP="00E03FED">
            <w:pPr>
              <w:rPr>
                <w:b/>
                <w:bCs/>
              </w:rPr>
            </w:pPr>
            <w:r w:rsidRPr="00E2531E">
              <w:rPr>
                <w:b/>
                <w:bCs/>
              </w:rPr>
              <w:t xml:space="preserve">Catalog </w:t>
            </w:r>
            <w:r>
              <w:rPr>
                <w:b/>
                <w:bCs/>
              </w:rPr>
              <w:t>d</w:t>
            </w:r>
            <w:r w:rsidRPr="00E2531E">
              <w:rPr>
                <w:b/>
                <w:bCs/>
              </w:rPr>
              <w:t>escription:</w:t>
            </w:r>
          </w:p>
        </w:tc>
        <w:tc>
          <w:tcPr>
            <w:tcW w:w="5845" w:type="dxa"/>
          </w:tcPr>
          <w:p w14:paraId="4D297267" w14:textId="77777777" w:rsidR="0069256E" w:rsidRDefault="0069256E" w:rsidP="00E03FED"/>
        </w:tc>
      </w:tr>
      <w:tr w:rsidR="0069256E" w14:paraId="6529CBED" w14:textId="77777777" w:rsidTr="00E03FED">
        <w:trPr>
          <w:trHeight w:val="350"/>
        </w:trPr>
        <w:tc>
          <w:tcPr>
            <w:tcW w:w="3505" w:type="dxa"/>
          </w:tcPr>
          <w:p w14:paraId="65ADE837" w14:textId="77777777" w:rsidR="0069256E" w:rsidRPr="00E2531E" w:rsidRDefault="0069256E" w:rsidP="00E03FED">
            <w:pPr>
              <w:rPr>
                <w:b/>
                <w:bCs/>
              </w:rPr>
            </w:pPr>
            <w:r w:rsidRPr="00E2531E">
              <w:rPr>
                <w:b/>
                <w:bCs/>
              </w:rPr>
              <w:t xml:space="preserve">Course </w:t>
            </w:r>
            <w:r>
              <w:rPr>
                <w:b/>
                <w:bCs/>
              </w:rPr>
              <w:t>p</w:t>
            </w:r>
            <w:r w:rsidRPr="00E2531E">
              <w:rPr>
                <w:b/>
                <w:bCs/>
              </w:rPr>
              <w:t>rerequisites:</w:t>
            </w:r>
          </w:p>
        </w:tc>
        <w:tc>
          <w:tcPr>
            <w:tcW w:w="5845" w:type="dxa"/>
          </w:tcPr>
          <w:p w14:paraId="5BB2606B" w14:textId="77777777" w:rsidR="0069256E" w:rsidRDefault="0069256E" w:rsidP="00E03FED"/>
        </w:tc>
      </w:tr>
      <w:tr w:rsidR="0069256E" w14:paraId="09C8C219" w14:textId="77777777" w:rsidTr="00E03FED">
        <w:trPr>
          <w:trHeight w:val="350"/>
        </w:trPr>
        <w:tc>
          <w:tcPr>
            <w:tcW w:w="3505" w:type="dxa"/>
          </w:tcPr>
          <w:p w14:paraId="33A3D147" w14:textId="77777777" w:rsidR="0069256E" w:rsidRDefault="0069256E" w:rsidP="00E03FED">
            <w:pPr>
              <w:rPr>
                <w:b/>
                <w:bCs/>
              </w:rPr>
            </w:pPr>
            <w:r w:rsidRPr="00E2531E">
              <w:rPr>
                <w:b/>
                <w:bCs/>
              </w:rPr>
              <w:t>Cross-</w:t>
            </w:r>
            <w:r>
              <w:rPr>
                <w:b/>
                <w:bCs/>
              </w:rPr>
              <w:t>l</w:t>
            </w:r>
            <w:r w:rsidRPr="00E2531E">
              <w:rPr>
                <w:b/>
                <w:bCs/>
              </w:rPr>
              <w:t xml:space="preserve">isted </w:t>
            </w:r>
            <w:r>
              <w:rPr>
                <w:b/>
                <w:bCs/>
              </w:rPr>
              <w:t>c</w:t>
            </w:r>
            <w:r w:rsidRPr="00E2531E">
              <w:rPr>
                <w:b/>
                <w:bCs/>
              </w:rPr>
              <w:t>ourses:</w:t>
            </w:r>
          </w:p>
          <w:p w14:paraId="0F8121E3" w14:textId="2EA04F96" w:rsidR="00FD78CD" w:rsidRPr="00E2531E" w:rsidRDefault="00FD78CD" w:rsidP="00E03FED">
            <w:pPr>
              <w:rPr>
                <w:b/>
                <w:bCs/>
              </w:rPr>
            </w:pPr>
            <w:r w:rsidRPr="00D61AEB">
              <w:rPr>
                <w:sz w:val="16"/>
                <w:szCs w:val="16"/>
              </w:rPr>
              <w:t>*Note: Many gen ed courses are cross-listed between the Abilene and Dallas campuses.</w:t>
            </w:r>
          </w:p>
        </w:tc>
        <w:tc>
          <w:tcPr>
            <w:tcW w:w="5845" w:type="dxa"/>
          </w:tcPr>
          <w:p w14:paraId="67FDAC52" w14:textId="77777777" w:rsidR="0069256E" w:rsidRDefault="0069256E" w:rsidP="00E03FED"/>
        </w:tc>
      </w:tr>
      <w:tr w:rsidR="0069256E" w14:paraId="4EA13F17" w14:textId="77777777" w:rsidTr="00E03FED">
        <w:trPr>
          <w:trHeight w:val="971"/>
        </w:trPr>
        <w:tc>
          <w:tcPr>
            <w:tcW w:w="3505" w:type="dxa"/>
          </w:tcPr>
          <w:p w14:paraId="75CAF9AB" w14:textId="77777777" w:rsidR="0069256E" w:rsidRPr="00E2531E" w:rsidRDefault="0069256E" w:rsidP="00E03FED">
            <w:pPr>
              <w:rPr>
                <w:b/>
                <w:bCs/>
              </w:rPr>
            </w:pPr>
            <w:r>
              <w:rPr>
                <w:b/>
                <w:bCs/>
              </w:rPr>
              <w:t>Other general education menus on which the course appears or you are applying for:</w:t>
            </w:r>
          </w:p>
        </w:tc>
        <w:tc>
          <w:tcPr>
            <w:tcW w:w="5845" w:type="dxa"/>
          </w:tcPr>
          <w:p w14:paraId="06D904FE" w14:textId="77777777" w:rsidR="0069256E" w:rsidRDefault="0069256E" w:rsidP="00E03FED"/>
        </w:tc>
      </w:tr>
    </w:tbl>
    <w:p w14:paraId="397AE0D7" w14:textId="1D6FD9CA" w:rsidR="000938E2" w:rsidRDefault="000938E2" w:rsidP="005C27D9">
      <w:pPr>
        <w:pStyle w:val="Heading1"/>
      </w:pPr>
      <w:r>
        <w:lastRenderedPageBreak/>
        <w:t>Description of Menu Fit</w:t>
      </w:r>
    </w:p>
    <w:p w14:paraId="25AFECB2" w14:textId="5BFE6A74" w:rsidR="000938E2" w:rsidRDefault="000938E2" w:rsidP="000938E2">
      <w:r>
        <w:t>Please describe</w:t>
      </w:r>
      <w:r w:rsidR="00E050A2">
        <w:t xml:space="preserve"> </w:t>
      </w:r>
      <w:r>
        <w:t xml:space="preserve">how your class fits into the </w:t>
      </w:r>
      <w:r w:rsidR="00C35575">
        <w:t>Cultural Literacy</w:t>
      </w:r>
      <w:r>
        <w:t xml:space="preserve"> Menu</w:t>
      </w:r>
      <w:r w:rsidR="00E050A2">
        <w:t xml:space="preserve"> (</w:t>
      </w:r>
      <w:r w:rsidR="00C2421C">
        <w:t>2</w:t>
      </w:r>
      <w:r w:rsidR="00E050A2">
        <w:t>00 words or less)</w:t>
      </w:r>
      <w:r>
        <w:t xml:space="preserve">.  </w:t>
      </w:r>
      <w:r w:rsidR="00A5438D">
        <w:t xml:space="preserve">The course description, this statement, and the course syllabus </w:t>
      </w:r>
      <w:r w:rsidR="00F81965">
        <w:t xml:space="preserve">together </w:t>
      </w:r>
      <w:r w:rsidR="00A5438D">
        <w:t>should demonstrate</w:t>
      </w:r>
      <w:r w:rsidR="00F81965">
        <w:t xml:space="preserve"> that a substantial portion of the course content (about half) is dedicated to issues involving the three relevant outcomes listed below.</w:t>
      </w:r>
    </w:p>
    <w:p w14:paraId="60383D81" w14:textId="0822F191" w:rsidR="000938E2" w:rsidRDefault="000938E2" w:rsidP="00C23CA6">
      <w:pPr>
        <w:ind w:left="720"/>
      </w:pPr>
    </w:p>
    <w:p w14:paraId="5AA26227" w14:textId="5D24194E" w:rsidR="00C2421C" w:rsidRDefault="00C2421C" w:rsidP="00DC5627">
      <w:pPr>
        <w:pStyle w:val="Heading1"/>
      </w:pPr>
      <w:r>
        <w:t>Prerequisites</w:t>
      </w:r>
    </w:p>
    <w:p w14:paraId="4CEB9EBA" w14:textId="43783D50" w:rsidR="00C2421C" w:rsidRDefault="00C2421C" w:rsidP="00C2421C">
      <w:r>
        <w:t>If the course has prerequisites, provide evidence that the course contributes to a student’s breadth of knowledge. Also provide evidence that the course content is not specific to a particular occupation or profession</w:t>
      </w:r>
      <w:r w:rsidR="007B014C">
        <w:t xml:space="preserve"> (200 words or less).</w:t>
      </w:r>
    </w:p>
    <w:p w14:paraId="61A9D246" w14:textId="13362278" w:rsidR="007B014C" w:rsidRDefault="007B014C" w:rsidP="00C23CA6">
      <w:pPr>
        <w:ind w:left="720"/>
      </w:pPr>
    </w:p>
    <w:p w14:paraId="27A1D14E" w14:textId="77777777" w:rsidR="007B014C" w:rsidRDefault="007B014C" w:rsidP="007B014C"/>
    <w:p w14:paraId="1A4AD6D5" w14:textId="24556018" w:rsidR="00DC1502" w:rsidRPr="00DC5627" w:rsidRDefault="007B014C" w:rsidP="00DC5627">
      <w:pPr>
        <w:pStyle w:val="Heading1"/>
      </w:pPr>
      <w:r>
        <w:t>Relevant Outcomes</w:t>
      </w:r>
    </w:p>
    <w:p w14:paraId="44206792" w14:textId="72A206FD" w:rsidR="00DC1502" w:rsidRDefault="00DC1502" w:rsidP="00DC1502">
      <w:r>
        <w:t xml:space="preserve">At a minimum, a course applying to the </w:t>
      </w:r>
      <w:r w:rsidR="00C35575">
        <w:t>Cultural Literacy</w:t>
      </w:r>
      <w:r>
        <w:t xml:space="preserve"> menu must </w:t>
      </w:r>
      <w:r w:rsidR="00F81965">
        <w:t>use at least one topic or activity</w:t>
      </w:r>
      <w:r>
        <w:t xml:space="preserve"> </w:t>
      </w:r>
      <w:r w:rsidR="00F81965">
        <w:t>listed below each of the mapped outcomes:</w:t>
      </w:r>
    </w:p>
    <w:p w14:paraId="0DB8EA16" w14:textId="4AF239A9" w:rsidR="00DC1502" w:rsidRDefault="00C35575" w:rsidP="00C35575">
      <w:pPr>
        <w:pStyle w:val="ListParagraph"/>
        <w:numPr>
          <w:ilvl w:val="0"/>
          <w:numId w:val="12"/>
        </w:numPr>
      </w:pPr>
      <w:r>
        <w:t>B1: Demonstrate competent discourse in global, historical, and cultural experiences of diverse populations.</w:t>
      </w:r>
    </w:p>
    <w:p w14:paraId="20B86381" w14:textId="77777777" w:rsidR="00F81965" w:rsidRPr="00F81965" w:rsidRDefault="00F81965" w:rsidP="00F81965">
      <w:pPr>
        <w:pStyle w:val="ListParagraph"/>
        <w:numPr>
          <w:ilvl w:val="1"/>
          <w:numId w:val="12"/>
        </w:numPr>
        <w:rPr>
          <w:rFonts w:cstheme="minorHAnsi"/>
          <w:color w:val="000000" w:themeColor="text1"/>
        </w:rPr>
      </w:pPr>
      <w:r w:rsidRPr="00F81965">
        <w:rPr>
          <w:rFonts w:cstheme="minorHAnsi"/>
          <w:color w:val="000000" w:themeColor="text1"/>
        </w:rPr>
        <w:t>Account for and explain divergent perspectives on cultural phenomenon (e.g., female face-coverings in Islamic communities, “nepotism” in collectivistic contexts, aesthetic values in a certain historical period, etc.).</w:t>
      </w:r>
    </w:p>
    <w:p w14:paraId="5CCE1CB6" w14:textId="77777777" w:rsidR="00F81965" w:rsidRPr="00F81965" w:rsidRDefault="00F81965" w:rsidP="00F81965">
      <w:pPr>
        <w:pStyle w:val="ListParagraph"/>
        <w:numPr>
          <w:ilvl w:val="1"/>
          <w:numId w:val="12"/>
        </w:numPr>
        <w:rPr>
          <w:rFonts w:cstheme="minorHAnsi"/>
          <w:color w:val="000000" w:themeColor="text1"/>
        </w:rPr>
      </w:pPr>
      <w:r w:rsidRPr="00F81965">
        <w:rPr>
          <w:rFonts w:cstheme="minorHAnsi"/>
          <w:color w:val="000000" w:themeColor="text1"/>
        </w:rPr>
        <w:t xml:space="preserve">Demonstrate how social and historical contexts shape a community’s worldview or cultural commitments. </w:t>
      </w:r>
    </w:p>
    <w:p w14:paraId="6A304B94" w14:textId="77777777" w:rsidR="00F81965" w:rsidRPr="00F81965" w:rsidRDefault="00F81965" w:rsidP="00F81965">
      <w:pPr>
        <w:pStyle w:val="ListParagraph"/>
        <w:numPr>
          <w:ilvl w:val="1"/>
          <w:numId w:val="12"/>
        </w:numPr>
        <w:rPr>
          <w:rFonts w:cstheme="minorHAnsi"/>
          <w:color w:val="000000" w:themeColor="text1"/>
        </w:rPr>
      </w:pPr>
      <w:r w:rsidRPr="00F81965">
        <w:rPr>
          <w:rFonts w:cstheme="minorHAnsi"/>
          <w:color w:val="000000" w:themeColor="text1"/>
        </w:rPr>
        <w:t>Study or write a case study of inculturation, ritual, or morality that emerges from a specific cultural context.</w:t>
      </w:r>
    </w:p>
    <w:p w14:paraId="59D06852" w14:textId="77777777" w:rsidR="00F81965" w:rsidRPr="00F81965" w:rsidRDefault="00F81965" w:rsidP="00F81965">
      <w:pPr>
        <w:pStyle w:val="ListParagraph"/>
        <w:numPr>
          <w:ilvl w:val="1"/>
          <w:numId w:val="12"/>
        </w:numPr>
        <w:rPr>
          <w:rFonts w:cstheme="minorHAnsi"/>
          <w:color w:val="000000" w:themeColor="text1"/>
        </w:rPr>
      </w:pPr>
      <w:r w:rsidRPr="00F81965">
        <w:rPr>
          <w:rFonts w:cstheme="minorHAnsi"/>
          <w:color w:val="000000" w:themeColor="text1"/>
        </w:rPr>
        <w:t xml:space="preserve">Identify underlying values, ideologies, perspectives, and attitudes that account for external cultural practices and products of a specific culture, particularly as these are expressed through its language. </w:t>
      </w:r>
    </w:p>
    <w:p w14:paraId="499AE3E2" w14:textId="6F80D064" w:rsidR="00F81965" w:rsidRPr="00F81965" w:rsidRDefault="00F81965" w:rsidP="00F81965">
      <w:pPr>
        <w:pStyle w:val="ListParagraph"/>
        <w:numPr>
          <w:ilvl w:val="1"/>
          <w:numId w:val="12"/>
        </w:numPr>
        <w:rPr>
          <w:rFonts w:cstheme="minorHAnsi"/>
          <w:color w:val="000000" w:themeColor="text1"/>
        </w:rPr>
      </w:pPr>
      <w:r w:rsidRPr="00F81965">
        <w:rPr>
          <w:rFonts w:cstheme="minorHAnsi"/>
          <w:color w:val="000000" w:themeColor="text1"/>
        </w:rPr>
        <w:t>Through measurable assessments, compare the cultural perspectives of another culture with those of a student’s own culture and reflect through adequate speech (oral or written) on how this knowledge prepares them to be culturally sensitive professionals.</w:t>
      </w:r>
    </w:p>
    <w:p w14:paraId="538D16D3" w14:textId="77777777" w:rsidR="00F81965" w:rsidRDefault="00C35575" w:rsidP="00F81965">
      <w:pPr>
        <w:pStyle w:val="ListParagraph"/>
        <w:numPr>
          <w:ilvl w:val="0"/>
          <w:numId w:val="12"/>
        </w:numPr>
      </w:pPr>
      <w:r>
        <w:t>B2: Understand the interconnectedness of human experience with a posture of humility while celebrating difference.</w:t>
      </w:r>
    </w:p>
    <w:p w14:paraId="4D766FC3" w14:textId="0DCED9FA" w:rsidR="00F81965" w:rsidRPr="00F81965" w:rsidRDefault="00F81965" w:rsidP="00F81965">
      <w:pPr>
        <w:pStyle w:val="ListParagraph"/>
        <w:numPr>
          <w:ilvl w:val="1"/>
          <w:numId w:val="12"/>
        </w:numPr>
      </w:pPr>
      <w:r w:rsidRPr="00F81965">
        <w:rPr>
          <w:rFonts w:cstheme="minorHAnsi"/>
          <w:color w:val="000000" w:themeColor="text1"/>
        </w:rPr>
        <w:t xml:space="preserve">Reflect on a specific issue(s) considering the notion of cultural humility or </w:t>
      </w:r>
      <w:proofErr w:type="spellStart"/>
      <w:r w:rsidRPr="00F81965">
        <w:rPr>
          <w:rFonts w:cstheme="minorHAnsi"/>
          <w:color w:val="000000" w:themeColor="text1"/>
        </w:rPr>
        <w:t>ethnorelativity</w:t>
      </w:r>
      <w:proofErr w:type="spellEnd"/>
      <w:r w:rsidRPr="00F81965">
        <w:rPr>
          <w:rFonts w:cstheme="minorHAnsi"/>
          <w:color w:val="000000" w:themeColor="text1"/>
        </w:rPr>
        <w:t>.</w:t>
      </w:r>
    </w:p>
    <w:p w14:paraId="59999257" w14:textId="77777777" w:rsidR="00F81965" w:rsidRPr="00F81965" w:rsidRDefault="00F81965" w:rsidP="00F81965">
      <w:pPr>
        <w:pStyle w:val="ListParagraph"/>
        <w:numPr>
          <w:ilvl w:val="1"/>
          <w:numId w:val="12"/>
        </w:numPr>
      </w:pPr>
      <w:r w:rsidRPr="00F81965">
        <w:rPr>
          <w:rFonts w:cstheme="minorHAnsi"/>
          <w:color w:val="000000" w:themeColor="text1"/>
        </w:rPr>
        <w:t>Evaluate appreciatively the music, ritual, art, theatre, or religious expression of a different culture.</w:t>
      </w:r>
    </w:p>
    <w:p w14:paraId="5F7F19A2" w14:textId="77777777" w:rsidR="00F81965" w:rsidRPr="00F81965" w:rsidRDefault="00F81965" w:rsidP="00F81965">
      <w:pPr>
        <w:pStyle w:val="ListParagraph"/>
        <w:numPr>
          <w:ilvl w:val="1"/>
          <w:numId w:val="12"/>
        </w:numPr>
      </w:pPr>
      <w:r w:rsidRPr="00F81965">
        <w:rPr>
          <w:rFonts w:cstheme="minorHAnsi"/>
          <w:color w:val="000000" w:themeColor="text1"/>
        </w:rPr>
        <w:t>Engage in and reflect upon a special event or celebration that highlights a different cultural background.</w:t>
      </w:r>
    </w:p>
    <w:p w14:paraId="7F07BF00" w14:textId="77777777" w:rsidR="00F81965" w:rsidRPr="00F81965" w:rsidRDefault="00F81965" w:rsidP="00F81965">
      <w:pPr>
        <w:pStyle w:val="ListParagraph"/>
        <w:numPr>
          <w:ilvl w:val="1"/>
          <w:numId w:val="12"/>
        </w:numPr>
      </w:pPr>
      <w:r w:rsidRPr="00F81965">
        <w:rPr>
          <w:rFonts w:cstheme="minorHAnsi"/>
          <w:color w:val="000000" w:themeColor="text1"/>
        </w:rPr>
        <w:t xml:space="preserve">Requires students to attend and actively participate in an event honoring or presenting one or more aspects of a racial/cultural group that they do not </w:t>
      </w:r>
      <w:r w:rsidRPr="00F81965">
        <w:rPr>
          <w:rFonts w:cstheme="minorHAnsi"/>
          <w:color w:val="000000" w:themeColor="text1"/>
        </w:rPr>
        <w:lastRenderedPageBreak/>
        <w:t>identify with and respond to that event by a writing assignment or another medium. </w:t>
      </w:r>
    </w:p>
    <w:p w14:paraId="7A329522" w14:textId="103B02D9" w:rsidR="00F81965" w:rsidRPr="00F81965" w:rsidRDefault="00F81965" w:rsidP="00F81965">
      <w:pPr>
        <w:pStyle w:val="ListParagraph"/>
        <w:numPr>
          <w:ilvl w:val="1"/>
          <w:numId w:val="12"/>
        </w:numPr>
      </w:pPr>
      <w:r w:rsidRPr="00F81965">
        <w:rPr>
          <w:rFonts w:cstheme="minorHAnsi"/>
          <w:color w:val="000000" w:themeColor="text1"/>
        </w:rPr>
        <w:t>Study and evaluate an accepted institutional or association statement on culture, race, or diversity (</w:t>
      </w:r>
      <w:proofErr w:type="spellStart"/>
      <w:r w:rsidRPr="00F81965">
        <w:rPr>
          <w:rFonts w:cstheme="minorHAnsi"/>
          <w:color w:val="000000" w:themeColor="text1"/>
        </w:rPr>
        <w:t>e.g</w:t>
      </w:r>
      <w:proofErr w:type="spellEnd"/>
      <w:r w:rsidRPr="00F81965">
        <w:rPr>
          <w:rFonts w:cstheme="minorHAnsi"/>
          <w:color w:val="000000" w:themeColor="text1"/>
        </w:rPr>
        <w:t xml:space="preserve">, </w:t>
      </w:r>
      <w:hyperlink r:id="rId7" w:history="1">
        <w:r w:rsidRPr="008714D9">
          <w:rPr>
            <w:rStyle w:val="Hyperlink"/>
            <w:rFonts w:cstheme="minorHAnsi"/>
          </w:rPr>
          <w:t>UN Declaration on Cultural Diversity</w:t>
        </w:r>
      </w:hyperlink>
      <w:r w:rsidRPr="00F81965">
        <w:rPr>
          <w:rFonts w:cstheme="minorHAnsi"/>
          <w:color w:val="000000" w:themeColor="text1"/>
        </w:rPr>
        <w:t xml:space="preserve">, </w:t>
      </w:r>
      <w:hyperlink r:id="rId8" w:history="1">
        <w:r w:rsidRPr="00F81965">
          <w:rPr>
            <w:rStyle w:val="Hyperlink"/>
            <w:rFonts w:cstheme="minorHAnsi"/>
          </w:rPr>
          <w:t>American Anthropological Association Declaration on Anthropology and Human Rights</w:t>
        </w:r>
      </w:hyperlink>
      <w:r w:rsidRPr="00F81965">
        <w:rPr>
          <w:rFonts w:cstheme="minorHAnsi"/>
          <w:color w:val="000000" w:themeColor="text1"/>
        </w:rPr>
        <w:t>, etc.) and reflect upon it from a discipline-specific and/or faith perspective.</w:t>
      </w:r>
    </w:p>
    <w:p w14:paraId="1299939B" w14:textId="77777777" w:rsidR="00F81965" w:rsidRPr="00F81965" w:rsidRDefault="00F81965" w:rsidP="00F81965">
      <w:pPr>
        <w:pStyle w:val="ListParagraph"/>
        <w:numPr>
          <w:ilvl w:val="1"/>
          <w:numId w:val="12"/>
        </w:numPr>
      </w:pPr>
      <w:r w:rsidRPr="00F81965">
        <w:rPr>
          <w:rFonts w:cstheme="minorHAnsi"/>
          <w:color w:val="000000" w:themeColor="text1"/>
        </w:rPr>
        <w:t>Require students to both recognize and demonstrate their respect for differences along at least two of the following axes of difference: gender, class, religion, sexuality, disability, age, or a major cultural difference (e.g., race, ethnicity, individualism-collectivism, high-low power distance orientation, high-low uncertainty avoidance, etc.).</w:t>
      </w:r>
    </w:p>
    <w:p w14:paraId="6CF6CE67" w14:textId="77777777" w:rsidR="00F81965" w:rsidRPr="00F81965" w:rsidRDefault="00F81965" w:rsidP="00F81965">
      <w:pPr>
        <w:pStyle w:val="ListParagraph"/>
        <w:numPr>
          <w:ilvl w:val="1"/>
          <w:numId w:val="12"/>
        </w:numPr>
      </w:pPr>
      <w:r w:rsidRPr="00F81965">
        <w:rPr>
          <w:rFonts w:cstheme="minorHAnsi"/>
          <w:color w:val="000000" w:themeColor="text1"/>
        </w:rPr>
        <w:t>Analyze attitudes and practices of working with those of differing cultural perspectives (at the micro, mezzo, and macro levels) with a presence of humility while learning, communicating, offering help, and making decisions in professional practice and settings.</w:t>
      </w:r>
    </w:p>
    <w:p w14:paraId="021A1425" w14:textId="77777777" w:rsidR="00F81965" w:rsidRPr="00F81965" w:rsidRDefault="00F81965" w:rsidP="00F81965">
      <w:pPr>
        <w:pStyle w:val="ListParagraph"/>
        <w:numPr>
          <w:ilvl w:val="1"/>
          <w:numId w:val="12"/>
        </w:numPr>
      </w:pPr>
      <w:r w:rsidRPr="00F81965">
        <w:rPr>
          <w:rFonts w:cstheme="minorHAnsi"/>
          <w:color w:val="000000" w:themeColor="text1"/>
        </w:rPr>
        <w:t>Create a rationale (moral, ethical, religious) for maintaining an interpersonal stance that is other-oriented (open to the other) in relation to aspects of cultural identity that are most important to a person or persons of a different cultural perspective. </w:t>
      </w:r>
    </w:p>
    <w:p w14:paraId="23027887" w14:textId="611BC9D0" w:rsidR="00F81965" w:rsidRPr="00F81965" w:rsidRDefault="00F81965" w:rsidP="00F81965">
      <w:pPr>
        <w:pStyle w:val="ListParagraph"/>
        <w:numPr>
          <w:ilvl w:val="1"/>
          <w:numId w:val="12"/>
        </w:numPr>
      </w:pPr>
      <w:r w:rsidRPr="00F81965">
        <w:rPr>
          <w:rFonts w:cstheme="minorHAnsi"/>
          <w:color w:val="000000" w:themeColor="text1"/>
          <w:shd w:val="clear" w:color="auto" w:fill="FFFFFF"/>
        </w:rPr>
        <w:t>Reflect upon the cultural dimensions of complex challenges of human interconnections (e.g., changing relations within and between human communities, changing relations with ecological and climatic conditions, shifts in technology, migration, environmental degradation, new technologies, etc.).</w:t>
      </w:r>
    </w:p>
    <w:p w14:paraId="77129113" w14:textId="42E90BA2" w:rsidR="00C35575" w:rsidRDefault="00C35575" w:rsidP="00C35575">
      <w:pPr>
        <w:pStyle w:val="ListParagraph"/>
        <w:numPr>
          <w:ilvl w:val="0"/>
          <w:numId w:val="12"/>
        </w:numPr>
      </w:pPr>
      <w:r>
        <w:t>B3: Interrogate one’s internal and external views and values for greater self-awareness.</w:t>
      </w:r>
    </w:p>
    <w:p w14:paraId="57F6BC3A" w14:textId="77777777" w:rsidR="008714D9" w:rsidRPr="008714D9" w:rsidRDefault="008714D9" w:rsidP="008714D9">
      <w:pPr>
        <w:numPr>
          <w:ilvl w:val="1"/>
          <w:numId w:val="12"/>
        </w:numPr>
        <w:shd w:val="clear" w:color="auto" w:fill="FFFFFF"/>
        <w:textAlignment w:val="baseline"/>
        <w:rPr>
          <w:rFonts w:cstheme="minorHAnsi"/>
          <w:color w:val="000000" w:themeColor="text1"/>
        </w:rPr>
      </w:pPr>
      <w:r w:rsidRPr="008714D9">
        <w:rPr>
          <w:rFonts w:cstheme="minorHAnsi"/>
          <w:color w:val="000000" w:themeColor="text1"/>
        </w:rPr>
        <w:t>Reflect upon one’s social location regarding race and at least two of the following: gender, class, sexuality, disability, age.</w:t>
      </w:r>
    </w:p>
    <w:p w14:paraId="2F9FE5AC" w14:textId="77777777" w:rsidR="008714D9" w:rsidRPr="008714D9" w:rsidRDefault="008714D9" w:rsidP="008714D9">
      <w:pPr>
        <w:pStyle w:val="ListParagraph"/>
        <w:numPr>
          <w:ilvl w:val="1"/>
          <w:numId w:val="12"/>
        </w:numPr>
        <w:shd w:val="clear" w:color="auto" w:fill="FFFFFF"/>
        <w:rPr>
          <w:rFonts w:cstheme="minorHAnsi"/>
          <w:color w:val="000000" w:themeColor="text1"/>
        </w:rPr>
      </w:pPr>
      <w:r w:rsidRPr="008714D9">
        <w:rPr>
          <w:rFonts w:cstheme="minorHAnsi"/>
          <w:color w:val="000000" w:themeColor="text1"/>
        </w:rPr>
        <w:t>Create a framework to discuss and demonstrate critical reflection up cultural differences in the workplace</w:t>
      </w:r>
    </w:p>
    <w:p w14:paraId="243AC0D7" w14:textId="77777777" w:rsidR="008714D9" w:rsidRPr="008714D9" w:rsidRDefault="008714D9" w:rsidP="008714D9">
      <w:pPr>
        <w:numPr>
          <w:ilvl w:val="1"/>
          <w:numId w:val="12"/>
        </w:numPr>
        <w:shd w:val="clear" w:color="auto" w:fill="FFFFFF"/>
        <w:textAlignment w:val="baseline"/>
        <w:rPr>
          <w:rFonts w:cstheme="minorHAnsi"/>
          <w:color w:val="000000" w:themeColor="text1"/>
        </w:rPr>
      </w:pPr>
      <w:r w:rsidRPr="008714D9">
        <w:rPr>
          <w:rFonts w:cstheme="minorHAnsi"/>
          <w:color w:val="000000" w:themeColor="text1"/>
        </w:rPr>
        <w:t>Feature personal reflections which involves diverse cultural perspectives not typical of mainstream North American culture. </w:t>
      </w:r>
    </w:p>
    <w:p w14:paraId="7D04CB46" w14:textId="77777777" w:rsidR="008714D9" w:rsidRPr="008714D9" w:rsidRDefault="008714D9" w:rsidP="008714D9">
      <w:pPr>
        <w:numPr>
          <w:ilvl w:val="1"/>
          <w:numId w:val="12"/>
        </w:numPr>
        <w:shd w:val="clear" w:color="auto" w:fill="FFFFFF"/>
        <w:textAlignment w:val="baseline"/>
        <w:rPr>
          <w:rFonts w:cstheme="minorHAnsi"/>
          <w:color w:val="000000" w:themeColor="text1"/>
        </w:rPr>
      </w:pPr>
      <w:r w:rsidRPr="008714D9">
        <w:rPr>
          <w:rFonts w:cstheme="minorHAnsi"/>
          <w:color w:val="000000" w:themeColor="text1"/>
        </w:rPr>
        <w:t>Feature personal reflections on the intersection of biography (identifying the origins of the content of their reflections) and social inequality/injustice on race, gender, sexuality, social class, disability, and/or age</w:t>
      </w:r>
    </w:p>
    <w:p w14:paraId="3BF72E19" w14:textId="77777777" w:rsidR="008714D9" w:rsidRPr="008714D9" w:rsidRDefault="008714D9" w:rsidP="008714D9">
      <w:pPr>
        <w:numPr>
          <w:ilvl w:val="1"/>
          <w:numId w:val="12"/>
        </w:numPr>
        <w:shd w:val="clear" w:color="auto" w:fill="FFFFFF"/>
        <w:textAlignment w:val="baseline"/>
        <w:rPr>
          <w:rFonts w:cstheme="minorHAnsi"/>
          <w:color w:val="000000" w:themeColor="text1"/>
        </w:rPr>
      </w:pPr>
      <w:r w:rsidRPr="008714D9">
        <w:rPr>
          <w:rFonts w:cstheme="minorHAnsi"/>
          <w:color w:val="000000" w:themeColor="text1"/>
        </w:rPr>
        <w:t>Require students to read/listen/view content created by one or more persons whose work connects social inequality with personal experience.</w:t>
      </w:r>
    </w:p>
    <w:p w14:paraId="14B03DB1" w14:textId="77777777" w:rsidR="008714D9" w:rsidRPr="008714D9" w:rsidRDefault="008714D9" w:rsidP="008714D9">
      <w:pPr>
        <w:numPr>
          <w:ilvl w:val="1"/>
          <w:numId w:val="12"/>
        </w:numPr>
        <w:shd w:val="clear" w:color="auto" w:fill="FFFFFF"/>
        <w:textAlignment w:val="baseline"/>
        <w:rPr>
          <w:rFonts w:cstheme="minorHAnsi"/>
          <w:color w:val="000000" w:themeColor="text1"/>
        </w:rPr>
      </w:pPr>
      <w:r w:rsidRPr="008714D9">
        <w:rPr>
          <w:rFonts w:cstheme="minorHAnsi"/>
          <w:color w:val="000000" w:themeColor="text1"/>
        </w:rPr>
        <w:t>Examine systems of privilege and oppression that shape students’ perspectives, values, and behavior, with a focus on race, gender, sexuality, social class, disability, and/or age. </w:t>
      </w:r>
    </w:p>
    <w:p w14:paraId="483B6327" w14:textId="77777777" w:rsidR="008714D9" w:rsidRPr="008714D9" w:rsidRDefault="008714D9" w:rsidP="008714D9">
      <w:pPr>
        <w:numPr>
          <w:ilvl w:val="1"/>
          <w:numId w:val="12"/>
        </w:numPr>
        <w:shd w:val="clear" w:color="auto" w:fill="FFFFFF"/>
        <w:textAlignment w:val="baseline"/>
        <w:rPr>
          <w:rFonts w:cstheme="minorHAnsi"/>
          <w:color w:val="000000" w:themeColor="text1"/>
        </w:rPr>
      </w:pPr>
      <w:r w:rsidRPr="008714D9">
        <w:rPr>
          <w:rFonts w:cstheme="minorHAnsi"/>
          <w:color w:val="000000" w:themeColor="text1"/>
        </w:rPr>
        <w:t>Require students to examine critically their social location regarding race as a system of inequality and at least two of the following: gender, sexuality, disability, age as systems of inequality.</w:t>
      </w:r>
    </w:p>
    <w:p w14:paraId="29579D52" w14:textId="77777777" w:rsidR="008714D9" w:rsidRPr="008714D9" w:rsidRDefault="008714D9" w:rsidP="008714D9">
      <w:pPr>
        <w:numPr>
          <w:ilvl w:val="1"/>
          <w:numId w:val="12"/>
        </w:numPr>
        <w:shd w:val="clear" w:color="auto" w:fill="FFFFFF"/>
        <w:textAlignment w:val="baseline"/>
        <w:rPr>
          <w:rFonts w:cstheme="minorHAnsi"/>
          <w:color w:val="000000" w:themeColor="text1"/>
        </w:rPr>
      </w:pPr>
      <w:r w:rsidRPr="008714D9">
        <w:rPr>
          <w:rFonts w:cstheme="minorHAnsi"/>
          <w:color w:val="000000" w:themeColor="text1"/>
        </w:rPr>
        <w:lastRenderedPageBreak/>
        <w:t>No less than 50% of course content focuses on one or more of the following: cultural difference, power, privilege, structural and institutional inequality.</w:t>
      </w:r>
    </w:p>
    <w:p w14:paraId="213B1793" w14:textId="77777777" w:rsidR="008714D9" w:rsidRPr="008714D9" w:rsidRDefault="008714D9" w:rsidP="008714D9">
      <w:pPr>
        <w:numPr>
          <w:ilvl w:val="1"/>
          <w:numId w:val="12"/>
        </w:numPr>
        <w:shd w:val="clear" w:color="auto" w:fill="FFFFFF"/>
        <w:textAlignment w:val="baseline"/>
        <w:rPr>
          <w:rFonts w:cstheme="minorHAnsi"/>
          <w:color w:val="000000" w:themeColor="text1"/>
        </w:rPr>
      </w:pPr>
      <w:r w:rsidRPr="008714D9">
        <w:rPr>
          <w:rFonts w:cstheme="minorHAnsi"/>
          <w:color w:val="000000" w:themeColor="text1"/>
        </w:rPr>
        <w:t>No less than 40% of course content features diverse sources of knowledge integrated throughout the semester, including but not limited to indigenous, spiritual, community-centered, or otherwise marginalized knowledges.</w:t>
      </w:r>
    </w:p>
    <w:p w14:paraId="7304327F" w14:textId="77777777" w:rsidR="008714D9" w:rsidRPr="008714D9" w:rsidRDefault="008714D9" w:rsidP="008714D9">
      <w:pPr>
        <w:numPr>
          <w:ilvl w:val="1"/>
          <w:numId w:val="12"/>
        </w:numPr>
        <w:shd w:val="clear" w:color="auto" w:fill="FFFFFF"/>
        <w:textAlignment w:val="baseline"/>
        <w:rPr>
          <w:rFonts w:cstheme="minorHAnsi"/>
          <w:color w:val="000000" w:themeColor="text1"/>
        </w:rPr>
      </w:pPr>
      <w:r w:rsidRPr="008714D9">
        <w:rPr>
          <w:rFonts w:cstheme="minorHAnsi"/>
          <w:color w:val="000000" w:themeColor="text1"/>
        </w:rPr>
        <w:t>No less than 40% of the course content focuses on structural and institutional social change in one or more of the following contexts: campus, community, state, nation, global region, or global system.</w:t>
      </w:r>
    </w:p>
    <w:p w14:paraId="017026AA" w14:textId="1CBEB144" w:rsidR="008714D9" w:rsidRPr="008714D9" w:rsidRDefault="008714D9" w:rsidP="008714D9">
      <w:pPr>
        <w:numPr>
          <w:ilvl w:val="1"/>
          <w:numId w:val="12"/>
        </w:numPr>
        <w:shd w:val="clear" w:color="auto" w:fill="FFFFFF"/>
        <w:textAlignment w:val="baseline"/>
        <w:rPr>
          <w:rFonts w:cstheme="minorHAnsi"/>
          <w:color w:val="000000" w:themeColor="text1"/>
        </w:rPr>
      </w:pPr>
      <w:r w:rsidRPr="008714D9">
        <w:rPr>
          <w:rFonts w:cstheme="minorHAnsi"/>
          <w:color w:val="000000" w:themeColor="text1"/>
        </w:rPr>
        <w:t>Provide an account of why it is important not be neutral regarding power relations and cultural hegemony, especially white supremacy, and all forms of racism. </w:t>
      </w:r>
    </w:p>
    <w:p w14:paraId="5F676A6D" w14:textId="4D0566AC" w:rsidR="00744F5A" w:rsidRDefault="00744F5A" w:rsidP="00EC0EBF"/>
    <w:p w14:paraId="6340A46E" w14:textId="12235339" w:rsidR="00AF3FB8" w:rsidRDefault="00AF3FB8" w:rsidP="00EC0EBF">
      <w:r>
        <w:t>From the lists above, indicate which topic or activity fulfills this course’s connection to each learning outcome</w:t>
      </w:r>
      <w:r w:rsidR="004B2109">
        <w:t>.</w:t>
      </w:r>
    </w:p>
    <w:tbl>
      <w:tblPr>
        <w:tblStyle w:val="TableGrid"/>
        <w:tblW w:w="0" w:type="auto"/>
        <w:tblLook w:val="04A0" w:firstRow="1" w:lastRow="0" w:firstColumn="1" w:lastColumn="0" w:noHBand="0" w:noVBand="1"/>
      </w:tblPr>
      <w:tblGrid>
        <w:gridCol w:w="1615"/>
        <w:gridCol w:w="7735"/>
      </w:tblGrid>
      <w:tr w:rsidR="00AF3FB8" w14:paraId="7DA71EE3" w14:textId="77777777" w:rsidTr="00AF3FB8">
        <w:tc>
          <w:tcPr>
            <w:tcW w:w="1615" w:type="dxa"/>
          </w:tcPr>
          <w:p w14:paraId="6FFE23B1" w14:textId="64AF0069" w:rsidR="00AF3FB8" w:rsidRPr="004D5424" w:rsidRDefault="00AF3FB8" w:rsidP="00E03FED">
            <w:pPr>
              <w:pStyle w:val="Heading1"/>
              <w:spacing w:before="0"/>
              <w:rPr>
                <w:sz w:val="26"/>
                <w:szCs w:val="26"/>
              </w:rPr>
            </w:pPr>
            <w:r>
              <w:rPr>
                <w:sz w:val="26"/>
                <w:szCs w:val="26"/>
              </w:rPr>
              <w:t>Outcome</w:t>
            </w:r>
          </w:p>
        </w:tc>
        <w:tc>
          <w:tcPr>
            <w:tcW w:w="7735" w:type="dxa"/>
          </w:tcPr>
          <w:p w14:paraId="03AC2229" w14:textId="1CEF9B49" w:rsidR="00AF3FB8" w:rsidRPr="004D5424" w:rsidRDefault="00AF3FB8" w:rsidP="00E03FED">
            <w:pPr>
              <w:pStyle w:val="Heading1"/>
              <w:spacing w:before="0"/>
              <w:rPr>
                <w:sz w:val="26"/>
                <w:szCs w:val="26"/>
              </w:rPr>
            </w:pPr>
            <w:r>
              <w:rPr>
                <w:sz w:val="26"/>
                <w:szCs w:val="26"/>
              </w:rPr>
              <w:t>Topic or Activity</w:t>
            </w:r>
          </w:p>
        </w:tc>
      </w:tr>
      <w:tr w:rsidR="00AF3FB8" w14:paraId="089CBA7B" w14:textId="77777777" w:rsidTr="00AF3FB8">
        <w:tc>
          <w:tcPr>
            <w:tcW w:w="1615" w:type="dxa"/>
          </w:tcPr>
          <w:p w14:paraId="0F58D9D0" w14:textId="77777777" w:rsidR="00AF3FB8" w:rsidRDefault="00AF3FB8" w:rsidP="00E03FED">
            <w:r>
              <w:t>Outcome B1</w:t>
            </w:r>
          </w:p>
        </w:tc>
        <w:tc>
          <w:tcPr>
            <w:tcW w:w="7735" w:type="dxa"/>
          </w:tcPr>
          <w:p w14:paraId="5EA8B10A" w14:textId="77777777" w:rsidR="00AF3FB8" w:rsidRDefault="00AF3FB8" w:rsidP="00E03FED"/>
        </w:tc>
      </w:tr>
      <w:tr w:rsidR="00AF3FB8" w14:paraId="359DAA1A" w14:textId="77777777" w:rsidTr="00AF3FB8">
        <w:tc>
          <w:tcPr>
            <w:tcW w:w="1615" w:type="dxa"/>
          </w:tcPr>
          <w:p w14:paraId="7FAABF18" w14:textId="77777777" w:rsidR="00AF3FB8" w:rsidRDefault="00AF3FB8" w:rsidP="00E03FED">
            <w:r>
              <w:t>Outcome B2</w:t>
            </w:r>
          </w:p>
        </w:tc>
        <w:tc>
          <w:tcPr>
            <w:tcW w:w="7735" w:type="dxa"/>
          </w:tcPr>
          <w:p w14:paraId="547207AF" w14:textId="77777777" w:rsidR="00AF3FB8" w:rsidRDefault="00AF3FB8" w:rsidP="00E03FED"/>
        </w:tc>
      </w:tr>
      <w:tr w:rsidR="00AF3FB8" w14:paraId="11E30361" w14:textId="77777777" w:rsidTr="00AF3FB8">
        <w:tc>
          <w:tcPr>
            <w:tcW w:w="1615" w:type="dxa"/>
          </w:tcPr>
          <w:p w14:paraId="7C938600" w14:textId="77777777" w:rsidR="00AF3FB8" w:rsidRDefault="00AF3FB8" w:rsidP="00E03FED">
            <w:r>
              <w:t>Outcome B3</w:t>
            </w:r>
          </w:p>
        </w:tc>
        <w:tc>
          <w:tcPr>
            <w:tcW w:w="7735" w:type="dxa"/>
          </w:tcPr>
          <w:p w14:paraId="4288B70B" w14:textId="77777777" w:rsidR="00AF3FB8" w:rsidRDefault="00AF3FB8" w:rsidP="00E03FED"/>
        </w:tc>
      </w:tr>
    </w:tbl>
    <w:p w14:paraId="5837CE9C" w14:textId="77777777" w:rsidR="00AF3FB8" w:rsidRDefault="00AF3FB8" w:rsidP="00EC0EBF"/>
    <w:p w14:paraId="77192AB3" w14:textId="5A00E41E" w:rsidR="00F81965" w:rsidRDefault="00F81965" w:rsidP="00F81965">
      <w:pPr>
        <w:pStyle w:val="Heading1"/>
      </w:pPr>
      <w:r>
        <w:t>Assessment</w:t>
      </w:r>
    </w:p>
    <w:p w14:paraId="1411EB7E" w14:textId="4D8F6BB1" w:rsidR="00E46CED" w:rsidRDefault="00E46CED" w:rsidP="00EC0EBF">
      <w:r>
        <w:t xml:space="preserve">Ideally, </w:t>
      </w:r>
      <w:r w:rsidR="0031114E">
        <w:t>assessment will occur within one or two exams/assignments.</w:t>
      </w:r>
      <w:r w:rsidR="004C5005">
        <w:t xml:space="preserve">  Please indicate which </w:t>
      </w:r>
      <w:r w:rsidR="001A129E">
        <w:t xml:space="preserve">exams or </w:t>
      </w:r>
      <w:r w:rsidR="004C5005">
        <w:t xml:space="preserve">assignments will be used for </w:t>
      </w:r>
      <w:r w:rsidR="00675D1C">
        <w:t xml:space="preserve">each </w:t>
      </w:r>
      <w:r w:rsidR="00AF3FB8">
        <w:t>outcome</w:t>
      </w:r>
      <w:r w:rsidR="004C5005">
        <w:t>.</w:t>
      </w:r>
      <w:r w:rsidR="00F23AC2">
        <w:t xml:space="preserve"> </w:t>
      </w:r>
      <w:r w:rsidR="004B2109">
        <w:t xml:space="preserve">These artifacts may be the same as the activities listed in the Relevant Outcomes section. </w:t>
      </w:r>
      <w:r w:rsidR="00F23AC2">
        <w:t>Provide assignment prompts if available.</w:t>
      </w:r>
    </w:p>
    <w:p w14:paraId="38D08922" w14:textId="3329BE76" w:rsidR="007079C4" w:rsidRDefault="007079C4" w:rsidP="00EC0EBF"/>
    <w:tbl>
      <w:tblPr>
        <w:tblStyle w:val="TableGrid"/>
        <w:tblW w:w="0" w:type="auto"/>
        <w:tblLook w:val="04A0" w:firstRow="1" w:lastRow="0" w:firstColumn="1" w:lastColumn="0" w:noHBand="0" w:noVBand="1"/>
      </w:tblPr>
      <w:tblGrid>
        <w:gridCol w:w="2425"/>
        <w:gridCol w:w="6925"/>
      </w:tblGrid>
      <w:tr w:rsidR="00744F5A" w14:paraId="4400EA45" w14:textId="77777777" w:rsidTr="00216319">
        <w:tc>
          <w:tcPr>
            <w:tcW w:w="2425" w:type="dxa"/>
          </w:tcPr>
          <w:p w14:paraId="16EFA598" w14:textId="78126C1B" w:rsidR="00744F5A" w:rsidRPr="004D5424" w:rsidRDefault="00744F5A" w:rsidP="004D5424">
            <w:pPr>
              <w:pStyle w:val="Heading1"/>
              <w:spacing w:before="0"/>
              <w:rPr>
                <w:sz w:val="26"/>
                <w:szCs w:val="26"/>
              </w:rPr>
            </w:pPr>
            <w:r w:rsidRPr="004D5424">
              <w:rPr>
                <w:sz w:val="26"/>
                <w:szCs w:val="26"/>
              </w:rPr>
              <w:t>Area to Be Assessed</w:t>
            </w:r>
          </w:p>
        </w:tc>
        <w:tc>
          <w:tcPr>
            <w:tcW w:w="6925" w:type="dxa"/>
          </w:tcPr>
          <w:p w14:paraId="02B06435" w14:textId="6999308C" w:rsidR="00744F5A" w:rsidRPr="004D5424" w:rsidRDefault="00744F5A" w:rsidP="004D5424">
            <w:pPr>
              <w:pStyle w:val="Heading1"/>
              <w:spacing w:before="0"/>
              <w:rPr>
                <w:sz w:val="26"/>
                <w:szCs w:val="26"/>
              </w:rPr>
            </w:pPr>
            <w:r w:rsidRPr="004D5424">
              <w:rPr>
                <w:sz w:val="26"/>
                <w:szCs w:val="26"/>
              </w:rPr>
              <w:t>Assessment Artifact</w:t>
            </w:r>
          </w:p>
        </w:tc>
      </w:tr>
      <w:tr w:rsidR="00744F5A" w14:paraId="02B3FB30" w14:textId="77777777" w:rsidTr="00216319">
        <w:tc>
          <w:tcPr>
            <w:tcW w:w="2425" w:type="dxa"/>
          </w:tcPr>
          <w:p w14:paraId="45441A74" w14:textId="2B969E80" w:rsidR="00744F5A" w:rsidRDefault="00744F5A" w:rsidP="00744F5A">
            <w:r>
              <w:t xml:space="preserve">Outcome </w:t>
            </w:r>
            <w:r w:rsidR="00AF3FB8">
              <w:t>B1</w:t>
            </w:r>
          </w:p>
        </w:tc>
        <w:tc>
          <w:tcPr>
            <w:tcW w:w="6925" w:type="dxa"/>
          </w:tcPr>
          <w:p w14:paraId="60B7B552" w14:textId="77777777" w:rsidR="00744F5A" w:rsidRDefault="00744F5A" w:rsidP="00744F5A"/>
        </w:tc>
      </w:tr>
      <w:tr w:rsidR="00744F5A" w14:paraId="4BBBDEC8" w14:textId="77777777" w:rsidTr="00216319">
        <w:tc>
          <w:tcPr>
            <w:tcW w:w="2425" w:type="dxa"/>
          </w:tcPr>
          <w:p w14:paraId="4DB7FF3C" w14:textId="7529B3C3" w:rsidR="00744F5A" w:rsidRDefault="00744F5A" w:rsidP="00744F5A">
            <w:r>
              <w:t>Outcome</w:t>
            </w:r>
            <w:r w:rsidR="00AF3FB8">
              <w:t xml:space="preserve"> B2</w:t>
            </w:r>
          </w:p>
        </w:tc>
        <w:tc>
          <w:tcPr>
            <w:tcW w:w="6925" w:type="dxa"/>
          </w:tcPr>
          <w:p w14:paraId="26C76D61" w14:textId="77777777" w:rsidR="00744F5A" w:rsidRDefault="00744F5A" w:rsidP="00744F5A"/>
        </w:tc>
      </w:tr>
      <w:tr w:rsidR="00744F5A" w14:paraId="58B648B6" w14:textId="77777777" w:rsidTr="00216319">
        <w:tc>
          <w:tcPr>
            <w:tcW w:w="2425" w:type="dxa"/>
          </w:tcPr>
          <w:p w14:paraId="015E6F82" w14:textId="48232148" w:rsidR="00744F5A" w:rsidRDefault="00744F5A" w:rsidP="00744F5A">
            <w:r>
              <w:t xml:space="preserve">Outcome </w:t>
            </w:r>
            <w:r w:rsidR="00AF3FB8">
              <w:t>B3</w:t>
            </w:r>
          </w:p>
        </w:tc>
        <w:tc>
          <w:tcPr>
            <w:tcW w:w="6925" w:type="dxa"/>
          </w:tcPr>
          <w:p w14:paraId="1EE88154" w14:textId="77777777" w:rsidR="00744F5A" w:rsidRDefault="00744F5A" w:rsidP="00744F5A"/>
        </w:tc>
      </w:tr>
    </w:tbl>
    <w:p w14:paraId="3AB346F1" w14:textId="77777777" w:rsidR="008347B6" w:rsidRDefault="008347B6" w:rsidP="00EC0EBF"/>
    <w:p w14:paraId="050D3583" w14:textId="2F585344" w:rsidR="00EC0EBF" w:rsidRPr="00011807" w:rsidRDefault="00675D1C" w:rsidP="00EC0EBF">
      <w:r>
        <w:t xml:space="preserve">Please </w:t>
      </w:r>
      <w:r w:rsidR="001C66A9">
        <w:t xml:space="preserve">use </w:t>
      </w:r>
      <w:r>
        <w:t xml:space="preserve">the </w:t>
      </w:r>
      <w:r w:rsidR="007B014C">
        <w:t xml:space="preserve">following </w:t>
      </w:r>
      <w:r>
        <w:t>rubric</w:t>
      </w:r>
      <w:r w:rsidR="001C66A9">
        <w:t xml:space="preserve"> to perform assessment each year</w:t>
      </w:r>
      <w:r>
        <w:t xml:space="preserve">. </w:t>
      </w:r>
      <w:r w:rsidR="00F051CE">
        <w:br w:type="page"/>
      </w:r>
    </w:p>
    <w:p w14:paraId="4AB106F1" w14:textId="6466ADD9" w:rsidR="00F051CE" w:rsidRDefault="007B014C" w:rsidP="00F051CE">
      <w:pPr>
        <w:pStyle w:val="Heading1"/>
      </w:pPr>
      <w:r>
        <w:lastRenderedPageBreak/>
        <w:t xml:space="preserve">Student Learning </w:t>
      </w:r>
      <w:r w:rsidR="00F051CE">
        <w:t xml:space="preserve">Outcome </w:t>
      </w:r>
      <w:r w:rsidR="004B2109">
        <w:t>B1</w:t>
      </w:r>
    </w:p>
    <w:tbl>
      <w:tblPr>
        <w:tblStyle w:val="GridTable4-Accent5"/>
        <w:tblW w:w="9355" w:type="dxa"/>
        <w:tblBorders>
          <w:top w:val="single" w:sz="4" w:space="0" w:color="4F2170"/>
          <w:left w:val="single" w:sz="4" w:space="0" w:color="4F2170"/>
          <w:bottom w:val="single" w:sz="4" w:space="0" w:color="4F2170"/>
          <w:right w:val="single" w:sz="4" w:space="0" w:color="4F2170"/>
          <w:insideH w:val="single" w:sz="4" w:space="0" w:color="4F2170"/>
          <w:insideV w:val="single" w:sz="4" w:space="0" w:color="4F2170"/>
        </w:tblBorders>
        <w:tblLook w:val="04A0" w:firstRow="1" w:lastRow="0" w:firstColumn="1" w:lastColumn="0" w:noHBand="0" w:noVBand="1"/>
      </w:tblPr>
      <w:tblGrid>
        <w:gridCol w:w="2695"/>
        <w:gridCol w:w="1890"/>
        <w:gridCol w:w="2340"/>
        <w:gridCol w:w="2430"/>
      </w:tblGrid>
      <w:tr w:rsidR="00F051CE" w14:paraId="0B58F840" w14:textId="77777777" w:rsidTr="003800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tcBorders>
              <w:top w:val="none" w:sz="0" w:space="0" w:color="auto"/>
              <w:left w:val="none" w:sz="0" w:space="0" w:color="auto"/>
              <w:bottom w:val="single" w:sz="4" w:space="0" w:color="4F2170"/>
              <w:right w:val="none" w:sz="0" w:space="0" w:color="auto"/>
            </w:tcBorders>
            <w:shd w:val="clear" w:color="auto" w:fill="4F2170"/>
          </w:tcPr>
          <w:p w14:paraId="04641655" w14:textId="77777777" w:rsidR="00F051CE" w:rsidRPr="000F6C12" w:rsidRDefault="00F051CE" w:rsidP="001D5E86">
            <w:pPr>
              <w:rPr>
                <w:sz w:val="22"/>
                <w:szCs w:val="22"/>
              </w:rPr>
            </w:pPr>
            <w:r w:rsidRPr="000F6C12">
              <w:rPr>
                <w:sz w:val="22"/>
                <w:szCs w:val="22"/>
              </w:rPr>
              <w:t>Students will be able to:</w:t>
            </w:r>
          </w:p>
        </w:tc>
        <w:tc>
          <w:tcPr>
            <w:tcW w:w="1890" w:type="dxa"/>
            <w:tcBorders>
              <w:top w:val="none" w:sz="0" w:space="0" w:color="auto"/>
              <w:left w:val="none" w:sz="0" w:space="0" w:color="auto"/>
              <w:bottom w:val="single" w:sz="4" w:space="0" w:color="4F2170"/>
              <w:right w:val="none" w:sz="0" w:space="0" w:color="auto"/>
            </w:tcBorders>
            <w:shd w:val="clear" w:color="auto" w:fill="4F2170"/>
          </w:tcPr>
          <w:p w14:paraId="0EB978FF" w14:textId="77777777" w:rsidR="00F051CE" w:rsidRPr="000F6C12" w:rsidRDefault="00F051CE" w:rsidP="001D5E86">
            <w:pPr>
              <w:cnfStyle w:val="100000000000" w:firstRow="1" w:lastRow="0" w:firstColumn="0" w:lastColumn="0" w:oddVBand="0" w:evenVBand="0" w:oddHBand="0" w:evenHBand="0" w:firstRowFirstColumn="0" w:firstRowLastColumn="0" w:lastRowFirstColumn="0" w:lastRowLastColumn="0"/>
              <w:rPr>
                <w:sz w:val="22"/>
                <w:szCs w:val="22"/>
              </w:rPr>
            </w:pPr>
            <w:r w:rsidRPr="000F6C12">
              <w:rPr>
                <w:sz w:val="22"/>
                <w:szCs w:val="22"/>
              </w:rPr>
              <w:t>Shortcomings</w:t>
            </w:r>
          </w:p>
        </w:tc>
        <w:tc>
          <w:tcPr>
            <w:tcW w:w="2340" w:type="dxa"/>
            <w:tcBorders>
              <w:top w:val="none" w:sz="0" w:space="0" w:color="auto"/>
              <w:left w:val="none" w:sz="0" w:space="0" w:color="auto"/>
              <w:bottom w:val="single" w:sz="4" w:space="0" w:color="4F2170"/>
              <w:right w:val="none" w:sz="0" w:space="0" w:color="auto"/>
            </w:tcBorders>
            <w:shd w:val="clear" w:color="auto" w:fill="4F2170"/>
          </w:tcPr>
          <w:p w14:paraId="7C63985D" w14:textId="77777777" w:rsidR="00F051CE" w:rsidRPr="000F6C12" w:rsidRDefault="00F051CE" w:rsidP="001D5E86">
            <w:pPr>
              <w:cnfStyle w:val="100000000000" w:firstRow="1" w:lastRow="0" w:firstColumn="0" w:lastColumn="0" w:oddVBand="0" w:evenVBand="0" w:oddHBand="0" w:evenHBand="0" w:firstRowFirstColumn="0" w:firstRowLastColumn="0" w:lastRowFirstColumn="0" w:lastRowLastColumn="0"/>
              <w:rPr>
                <w:sz w:val="22"/>
                <w:szCs w:val="22"/>
              </w:rPr>
            </w:pPr>
            <w:r w:rsidRPr="000F6C12">
              <w:rPr>
                <w:sz w:val="22"/>
                <w:szCs w:val="22"/>
              </w:rPr>
              <w:t>Meets Expectations</w:t>
            </w:r>
          </w:p>
        </w:tc>
        <w:tc>
          <w:tcPr>
            <w:tcW w:w="2430" w:type="dxa"/>
            <w:tcBorders>
              <w:top w:val="none" w:sz="0" w:space="0" w:color="auto"/>
              <w:left w:val="none" w:sz="0" w:space="0" w:color="auto"/>
              <w:bottom w:val="single" w:sz="4" w:space="0" w:color="4F2170"/>
              <w:right w:val="none" w:sz="0" w:space="0" w:color="auto"/>
            </w:tcBorders>
            <w:shd w:val="clear" w:color="auto" w:fill="4F2170"/>
          </w:tcPr>
          <w:p w14:paraId="13D91DCD" w14:textId="77777777" w:rsidR="00F051CE" w:rsidRPr="000F6C12" w:rsidRDefault="00F051CE" w:rsidP="001D5E86">
            <w:pPr>
              <w:cnfStyle w:val="100000000000" w:firstRow="1" w:lastRow="0" w:firstColumn="0" w:lastColumn="0" w:oddVBand="0" w:evenVBand="0" w:oddHBand="0" w:evenHBand="0" w:firstRowFirstColumn="0" w:firstRowLastColumn="0" w:lastRowFirstColumn="0" w:lastRowLastColumn="0"/>
              <w:rPr>
                <w:sz w:val="22"/>
                <w:szCs w:val="22"/>
              </w:rPr>
            </w:pPr>
            <w:r w:rsidRPr="000F6C12">
              <w:rPr>
                <w:sz w:val="22"/>
                <w:szCs w:val="22"/>
              </w:rPr>
              <w:t>Points of Excellence</w:t>
            </w:r>
          </w:p>
        </w:tc>
      </w:tr>
      <w:tr w:rsidR="00380061" w14:paraId="429D17BE" w14:textId="77777777" w:rsidTr="006C7FBA">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2695" w:type="dxa"/>
            <w:shd w:val="clear" w:color="auto" w:fill="FAF2FF"/>
          </w:tcPr>
          <w:p w14:paraId="6F385A42" w14:textId="67F6FC31" w:rsidR="00F051CE" w:rsidRPr="000F6C12" w:rsidRDefault="004B2109" w:rsidP="001D5E86">
            <w:pPr>
              <w:rPr>
                <w:sz w:val="22"/>
                <w:szCs w:val="22"/>
              </w:rPr>
            </w:pPr>
            <w:r>
              <w:rPr>
                <w:sz w:val="22"/>
                <w:szCs w:val="22"/>
              </w:rPr>
              <w:t>Demonstrate competent discourse in global, historical, and cultural experiences of diverse populations.</w:t>
            </w:r>
          </w:p>
        </w:tc>
        <w:tc>
          <w:tcPr>
            <w:tcW w:w="1890" w:type="dxa"/>
            <w:shd w:val="clear" w:color="auto" w:fill="FAF2FF"/>
          </w:tcPr>
          <w:p w14:paraId="5FEB79DB" w14:textId="197FC55C" w:rsidR="00F051CE" w:rsidRPr="000F6C12" w:rsidRDefault="004B2109" w:rsidP="001D5E86">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Shows little to no understanding of two or more of the </w:t>
            </w:r>
            <w:r w:rsidR="00F8483E">
              <w:rPr>
                <w:sz w:val="20"/>
                <w:szCs w:val="20"/>
              </w:rPr>
              <w:t>areas of different experiences of diverse populations.</w:t>
            </w:r>
          </w:p>
        </w:tc>
        <w:tc>
          <w:tcPr>
            <w:tcW w:w="2340" w:type="dxa"/>
            <w:shd w:val="clear" w:color="auto" w:fill="FAF2FF"/>
          </w:tcPr>
          <w:p w14:paraId="67AEA557" w14:textId="2B21603B" w:rsidR="00F051CE" w:rsidRPr="000F6C12" w:rsidRDefault="004B2109" w:rsidP="001D5E86">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Conversant in experiences of diverse populations.</w:t>
            </w:r>
          </w:p>
        </w:tc>
        <w:tc>
          <w:tcPr>
            <w:tcW w:w="2430" w:type="dxa"/>
            <w:shd w:val="clear" w:color="auto" w:fill="FAF2FF"/>
          </w:tcPr>
          <w:p w14:paraId="3209F231" w14:textId="088E6478" w:rsidR="00F051CE" w:rsidRPr="000F6C12" w:rsidRDefault="004B2109" w:rsidP="001D5E86">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Demonstrates exceptional depth of understanding in discourse in all three areas of different experiences of diverse populations.</w:t>
            </w:r>
          </w:p>
        </w:tc>
      </w:tr>
    </w:tbl>
    <w:p w14:paraId="3247D38D" w14:textId="285A561F" w:rsidR="00F051CE" w:rsidRDefault="00F051CE" w:rsidP="00F051CE">
      <w:pPr>
        <w:pStyle w:val="Heading1"/>
      </w:pPr>
      <w:r>
        <w:t xml:space="preserve">Student </w:t>
      </w:r>
      <w:r w:rsidR="007B014C">
        <w:t xml:space="preserve">Learning </w:t>
      </w:r>
      <w:r>
        <w:t xml:space="preserve">Outcome </w:t>
      </w:r>
      <w:r w:rsidR="004B2109">
        <w:t>B2</w:t>
      </w:r>
    </w:p>
    <w:tbl>
      <w:tblPr>
        <w:tblStyle w:val="GridTable4-Accent5"/>
        <w:tblW w:w="9355" w:type="dxa"/>
        <w:tblBorders>
          <w:top w:val="single" w:sz="4" w:space="0" w:color="4F2170"/>
          <w:left w:val="single" w:sz="4" w:space="0" w:color="4F2170"/>
          <w:bottom w:val="single" w:sz="4" w:space="0" w:color="4F2170"/>
          <w:right w:val="single" w:sz="4" w:space="0" w:color="4F2170"/>
          <w:insideH w:val="single" w:sz="4" w:space="0" w:color="4F2170"/>
          <w:insideV w:val="single" w:sz="4" w:space="0" w:color="4F2170"/>
        </w:tblBorders>
        <w:tblLook w:val="04A0" w:firstRow="1" w:lastRow="0" w:firstColumn="1" w:lastColumn="0" w:noHBand="0" w:noVBand="1"/>
      </w:tblPr>
      <w:tblGrid>
        <w:gridCol w:w="2695"/>
        <w:gridCol w:w="1890"/>
        <w:gridCol w:w="2340"/>
        <w:gridCol w:w="2430"/>
      </w:tblGrid>
      <w:tr w:rsidR="00F051CE" w14:paraId="698F7E5E" w14:textId="77777777" w:rsidTr="003800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tcBorders>
              <w:top w:val="none" w:sz="0" w:space="0" w:color="auto"/>
              <w:left w:val="none" w:sz="0" w:space="0" w:color="auto"/>
              <w:bottom w:val="single" w:sz="4" w:space="0" w:color="4F2170"/>
              <w:right w:val="none" w:sz="0" w:space="0" w:color="auto"/>
            </w:tcBorders>
            <w:shd w:val="clear" w:color="auto" w:fill="4F2170"/>
          </w:tcPr>
          <w:p w14:paraId="0F401A46" w14:textId="7A34739D" w:rsidR="00F051CE" w:rsidRPr="00AD517C" w:rsidRDefault="00F051CE" w:rsidP="00F051CE">
            <w:pPr>
              <w:contextualSpacing/>
              <w:rPr>
                <w:rFonts w:cstheme="minorHAnsi"/>
              </w:rPr>
            </w:pPr>
            <w:r>
              <w:t>Students will be able to:</w:t>
            </w:r>
          </w:p>
        </w:tc>
        <w:tc>
          <w:tcPr>
            <w:tcW w:w="1890" w:type="dxa"/>
            <w:tcBorders>
              <w:top w:val="none" w:sz="0" w:space="0" w:color="auto"/>
              <w:left w:val="none" w:sz="0" w:space="0" w:color="auto"/>
              <w:bottom w:val="single" w:sz="4" w:space="0" w:color="4F2170"/>
              <w:right w:val="none" w:sz="0" w:space="0" w:color="auto"/>
            </w:tcBorders>
            <w:shd w:val="clear" w:color="auto" w:fill="4F2170"/>
          </w:tcPr>
          <w:p w14:paraId="293C9E90" w14:textId="49443D74" w:rsidR="00F051CE" w:rsidRDefault="00F051CE" w:rsidP="00F051CE">
            <w:pPr>
              <w:cnfStyle w:val="100000000000" w:firstRow="1" w:lastRow="0" w:firstColumn="0" w:lastColumn="0" w:oddVBand="0" w:evenVBand="0" w:oddHBand="0" w:evenHBand="0" w:firstRowFirstColumn="0" w:firstRowLastColumn="0" w:lastRowFirstColumn="0" w:lastRowLastColumn="0"/>
            </w:pPr>
            <w:r>
              <w:t>Shortcomings</w:t>
            </w:r>
          </w:p>
        </w:tc>
        <w:tc>
          <w:tcPr>
            <w:tcW w:w="2340" w:type="dxa"/>
            <w:tcBorders>
              <w:top w:val="none" w:sz="0" w:space="0" w:color="auto"/>
              <w:left w:val="none" w:sz="0" w:space="0" w:color="auto"/>
              <w:bottom w:val="single" w:sz="4" w:space="0" w:color="4F2170"/>
              <w:right w:val="none" w:sz="0" w:space="0" w:color="auto"/>
            </w:tcBorders>
            <w:shd w:val="clear" w:color="auto" w:fill="4F2170"/>
          </w:tcPr>
          <w:p w14:paraId="159BB775" w14:textId="59F668E0" w:rsidR="00F051CE" w:rsidRDefault="00F051CE" w:rsidP="00F051CE">
            <w:pPr>
              <w:cnfStyle w:val="100000000000" w:firstRow="1" w:lastRow="0" w:firstColumn="0" w:lastColumn="0" w:oddVBand="0" w:evenVBand="0" w:oddHBand="0" w:evenHBand="0" w:firstRowFirstColumn="0" w:firstRowLastColumn="0" w:lastRowFirstColumn="0" w:lastRowLastColumn="0"/>
            </w:pPr>
            <w:r>
              <w:t>Meets Expectations</w:t>
            </w:r>
          </w:p>
        </w:tc>
        <w:tc>
          <w:tcPr>
            <w:tcW w:w="2430" w:type="dxa"/>
            <w:tcBorders>
              <w:top w:val="none" w:sz="0" w:space="0" w:color="auto"/>
              <w:left w:val="none" w:sz="0" w:space="0" w:color="auto"/>
              <w:bottom w:val="single" w:sz="4" w:space="0" w:color="4F2170"/>
              <w:right w:val="none" w:sz="0" w:space="0" w:color="auto"/>
            </w:tcBorders>
            <w:shd w:val="clear" w:color="auto" w:fill="4F2170"/>
          </w:tcPr>
          <w:p w14:paraId="11D9BF60" w14:textId="5D223C21" w:rsidR="00F051CE" w:rsidRDefault="00F051CE" w:rsidP="00F051CE">
            <w:pPr>
              <w:cnfStyle w:val="100000000000" w:firstRow="1" w:lastRow="0" w:firstColumn="0" w:lastColumn="0" w:oddVBand="0" w:evenVBand="0" w:oddHBand="0" w:evenHBand="0" w:firstRowFirstColumn="0" w:firstRowLastColumn="0" w:lastRowFirstColumn="0" w:lastRowLastColumn="0"/>
            </w:pPr>
            <w:r>
              <w:t>Points of Excellence</w:t>
            </w:r>
          </w:p>
        </w:tc>
      </w:tr>
      <w:tr w:rsidR="00F051CE" w14:paraId="76610894" w14:textId="77777777" w:rsidTr="006C7F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shd w:val="clear" w:color="auto" w:fill="FAF2FF"/>
          </w:tcPr>
          <w:p w14:paraId="3853939D" w14:textId="01C76617" w:rsidR="00F051CE" w:rsidRPr="000F6C12" w:rsidRDefault="00F8483E" w:rsidP="00F051CE">
            <w:pPr>
              <w:contextualSpacing/>
              <w:rPr>
                <w:rFonts w:cstheme="minorHAnsi"/>
                <w:sz w:val="22"/>
                <w:szCs w:val="22"/>
              </w:rPr>
            </w:pPr>
            <w:r>
              <w:rPr>
                <w:rFonts w:cstheme="minorHAnsi"/>
                <w:sz w:val="22"/>
                <w:szCs w:val="22"/>
              </w:rPr>
              <w:t>Understand the interconnectedness of the human experience with a posture of humility</w:t>
            </w:r>
            <w:r w:rsidR="00834746">
              <w:rPr>
                <w:rFonts w:cstheme="minorHAnsi"/>
                <w:sz w:val="22"/>
                <w:szCs w:val="22"/>
              </w:rPr>
              <w:t>.</w:t>
            </w:r>
          </w:p>
        </w:tc>
        <w:tc>
          <w:tcPr>
            <w:tcW w:w="1890" w:type="dxa"/>
            <w:shd w:val="clear" w:color="auto" w:fill="FAF2FF"/>
          </w:tcPr>
          <w:p w14:paraId="7952C40D" w14:textId="575B0609" w:rsidR="00F051CE" w:rsidRPr="000F6C12" w:rsidRDefault="009863BB" w:rsidP="00F051CE">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Shows little to no understanding about connections among people and/or expresses cultural superiority.</w:t>
            </w:r>
          </w:p>
        </w:tc>
        <w:tc>
          <w:tcPr>
            <w:tcW w:w="2340" w:type="dxa"/>
            <w:shd w:val="clear" w:color="auto" w:fill="FAF2FF"/>
          </w:tcPr>
          <w:p w14:paraId="773814A4" w14:textId="36487FE8" w:rsidR="00F051CE" w:rsidRPr="000F6C12" w:rsidRDefault="009863BB" w:rsidP="00F051CE">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Able to express understanding about connections among people and express that one’s own culture or experiences are not superior to others.</w:t>
            </w:r>
          </w:p>
        </w:tc>
        <w:tc>
          <w:tcPr>
            <w:tcW w:w="2430" w:type="dxa"/>
            <w:shd w:val="clear" w:color="auto" w:fill="FAF2FF"/>
          </w:tcPr>
          <w:p w14:paraId="3D7CC367" w14:textId="5291C5F9" w:rsidR="00F051CE" w:rsidRPr="000F6C12" w:rsidRDefault="009863BB" w:rsidP="00F051CE">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Clearly expresses understanding about a connected, shared human experience and </w:t>
            </w:r>
            <w:r w:rsidR="0040261E">
              <w:rPr>
                <w:sz w:val="20"/>
                <w:szCs w:val="20"/>
              </w:rPr>
              <w:t>clearly expresses humility of perspective on human experiences.</w:t>
            </w:r>
          </w:p>
        </w:tc>
      </w:tr>
      <w:tr w:rsidR="00F051CE" w14:paraId="20315414" w14:textId="77777777" w:rsidTr="00380061">
        <w:tc>
          <w:tcPr>
            <w:cnfStyle w:val="001000000000" w:firstRow="0" w:lastRow="0" w:firstColumn="1" w:lastColumn="0" w:oddVBand="0" w:evenVBand="0" w:oddHBand="0" w:evenHBand="0" w:firstRowFirstColumn="0" w:firstRowLastColumn="0" w:lastRowFirstColumn="0" w:lastRowLastColumn="0"/>
            <w:tcW w:w="2695" w:type="dxa"/>
            <w:tcBorders>
              <w:bottom w:val="single" w:sz="4" w:space="0" w:color="4F2170"/>
            </w:tcBorders>
          </w:tcPr>
          <w:p w14:paraId="0392FE85" w14:textId="092C4107" w:rsidR="00F051CE" w:rsidRPr="000F6C12" w:rsidRDefault="00834746" w:rsidP="00F051CE">
            <w:pPr>
              <w:rPr>
                <w:rFonts w:cstheme="minorHAnsi"/>
                <w:sz w:val="22"/>
                <w:szCs w:val="22"/>
              </w:rPr>
            </w:pPr>
            <w:r>
              <w:rPr>
                <w:rFonts w:cstheme="minorHAnsi"/>
                <w:sz w:val="22"/>
                <w:szCs w:val="22"/>
              </w:rPr>
              <w:t>Celebrate difference among people.</w:t>
            </w:r>
          </w:p>
        </w:tc>
        <w:tc>
          <w:tcPr>
            <w:tcW w:w="1890" w:type="dxa"/>
            <w:tcBorders>
              <w:bottom w:val="single" w:sz="4" w:space="0" w:color="4F2170"/>
            </w:tcBorders>
          </w:tcPr>
          <w:p w14:paraId="393AE565" w14:textId="1966B490" w:rsidR="00F051CE" w:rsidRPr="000F6C12" w:rsidRDefault="0020174F" w:rsidP="00F051CE">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Unable to express value in the differences among individuals and/or cultures.</w:t>
            </w:r>
          </w:p>
        </w:tc>
        <w:tc>
          <w:tcPr>
            <w:tcW w:w="2340" w:type="dxa"/>
            <w:tcBorders>
              <w:bottom w:val="single" w:sz="4" w:space="0" w:color="4F2170"/>
            </w:tcBorders>
          </w:tcPr>
          <w:p w14:paraId="237F2C8F" w14:textId="3C89B60A" w:rsidR="00F051CE" w:rsidRPr="000F6C12" w:rsidRDefault="0040261E" w:rsidP="00F051CE">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Able to express value </w:t>
            </w:r>
            <w:r w:rsidR="0020174F">
              <w:rPr>
                <w:sz w:val="20"/>
                <w:szCs w:val="20"/>
              </w:rPr>
              <w:t>in</w:t>
            </w:r>
            <w:r>
              <w:rPr>
                <w:sz w:val="20"/>
                <w:szCs w:val="20"/>
              </w:rPr>
              <w:t xml:space="preserve"> the differences among individuals and/or cultures.</w:t>
            </w:r>
          </w:p>
        </w:tc>
        <w:tc>
          <w:tcPr>
            <w:tcW w:w="2430" w:type="dxa"/>
            <w:tcBorders>
              <w:bottom w:val="single" w:sz="4" w:space="0" w:color="4F2170"/>
            </w:tcBorders>
          </w:tcPr>
          <w:p w14:paraId="60DD2DC2" w14:textId="07350B5E" w:rsidR="00F051CE" w:rsidRPr="000F6C12" w:rsidRDefault="0020174F" w:rsidP="00F051CE">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Expresses persuasive advocacy for valuing human difference.</w:t>
            </w:r>
          </w:p>
        </w:tc>
      </w:tr>
    </w:tbl>
    <w:p w14:paraId="6D42CF19" w14:textId="3E7EA110" w:rsidR="00F051CE" w:rsidRDefault="00F051CE" w:rsidP="00F051CE">
      <w:pPr>
        <w:pStyle w:val="Heading1"/>
      </w:pPr>
      <w:r>
        <w:t xml:space="preserve">Student </w:t>
      </w:r>
      <w:r w:rsidR="007B014C">
        <w:t xml:space="preserve">Learning </w:t>
      </w:r>
      <w:r>
        <w:t xml:space="preserve">Outcome </w:t>
      </w:r>
      <w:r w:rsidR="004B2109">
        <w:t>B3</w:t>
      </w:r>
    </w:p>
    <w:tbl>
      <w:tblPr>
        <w:tblStyle w:val="GridTable4-Accent5"/>
        <w:tblW w:w="9355" w:type="dxa"/>
        <w:tblBorders>
          <w:top w:val="single" w:sz="4" w:space="0" w:color="4F2170"/>
          <w:left w:val="single" w:sz="4" w:space="0" w:color="4F2170"/>
          <w:bottom w:val="single" w:sz="4" w:space="0" w:color="4F2170"/>
          <w:right w:val="single" w:sz="4" w:space="0" w:color="4F2170"/>
          <w:insideH w:val="single" w:sz="4" w:space="0" w:color="4F2170"/>
          <w:insideV w:val="single" w:sz="4" w:space="0" w:color="4F2170"/>
        </w:tblBorders>
        <w:tblLook w:val="04A0" w:firstRow="1" w:lastRow="0" w:firstColumn="1" w:lastColumn="0" w:noHBand="0" w:noVBand="1"/>
      </w:tblPr>
      <w:tblGrid>
        <w:gridCol w:w="2695"/>
        <w:gridCol w:w="1890"/>
        <w:gridCol w:w="2340"/>
        <w:gridCol w:w="2430"/>
      </w:tblGrid>
      <w:tr w:rsidR="00F051CE" w14:paraId="4DE8B82E" w14:textId="77777777" w:rsidTr="003800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tcBorders>
              <w:top w:val="none" w:sz="0" w:space="0" w:color="auto"/>
              <w:left w:val="none" w:sz="0" w:space="0" w:color="auto"/>
              <w:bottom w:val="single" w:sz="4" w:space="0" w:color="4F2170"/>
              <w:right w:val="none" w:sz="0" w:space="0" w:color="auto"/>
            </w:tcBorders>
            <w:shd w:val="clear" w:color="auto" w:fill="4F2170"/>
          </w:tcPr>
          <w:p w14:paraId="370FE27A" w14:textId="77777777" w:rsidR="00F051CE" w:rsidRDefault="00F051CE" w:rsidP="001D5E86">
            <w:r>
              <w:t>Students will be able to:</w:t>
            </w:r>
          </w:p>
        </w:tc>
        <w:tc>
          <w:tcPr>
            <w:tcW w:w="1890" w:type="dxa"/>
            <w:tcBorders>
              <w:top w:val="none" w:sz="0" w:space="0" w:color="auto"/>
              <w:left w:val="none" w:sz="0" w:space="0" w:color="auto"/>
              <w:bottom w:val="single" w:sz="4" w:space="0" w:color="4F2170"/>
              <w:right w:val="none" w:sz="0" w:space="0" w:color="auto"/>
            </w:tcBorders>
            <w:shd w:val="clear" w:color="auto" w:fill="4F2170"/>
          </w:tcPr>
          <w:p w14:paraId="7770277A" w14:textId="77777777" w:rsidR="00F051CE" w:rsidRPr="006605A9" w:rsidRDefault="00F051CE" w:rsidP="001D5E86">
            <w:pPr>
              <w:cnfStyle w:val="100000000000" w:firstRow="1" w:lastRow="0" w:firstColumn="0" w:lastColumn="0" w:oddVBand="0" w:evenVBand="0" w:oddHBand="0" w:evenHBand="0" w:firstRowFirstColumn="0" w:firstRowLastColumn="0" w:lastRowFirstColumn="0" w:lastRowLastColumn="0"/>
            </w:pPr>
            <w:r>
              <w:t>Shortcomings</w:t>
            </w:r>
          </w:p>
        </w:tc>
        <w:tc>
          <w:tcPr>
            <w:tcW w:w="2340" w:type="dxa"/>
            <w:tcBorders>
              <w:top w:val="none" w:sz="0" w:space="0" w:color="auto"/>
              <w:left w:val="none" w:sz="0" w:space="0" w:color="auto"/>
              <w:bottom w:val="single" w:sz="4" w:space="0" w:color="4F2170"/>
              <w:right w:val="none" w:sz="0" w:space="0" w:color="auto"/>
            </w:tcBorders>
            <w:shd w:val="clear" w:color="auto" w:fill="4F2170"/>
          </w:tcPr>
          <w:p w14:paraId="24A76643" w14:textId="77777777" w:rsidR="00F051CE" w:rsidRPr="005E296D" w:rsidRDefault="00F051CE" w:rsidP="001D5E86">
            <w:pPr>
              <w:cnfStyle w:val="100000000000" w:firstRow="1" w:lastRow="0" w:firstColumn="0" w:lastColumn="0" w:oddVBand="0" w:evenVBand="0" w:oddHBand="0" w:evenHBand="0" w:firstRowFirstColumn="0" w:firstRowLastColumn="0" w:lastRowFirstColumn="0" w:lastRowLastColumn="0"/>
            </w:pPr>
            <w:r>
              <w:t>Meets Expectations</w:t>
            </w:r>
          </w:p>
        </w:tc>
        <w:tc>
          <w:tcPr>
            <w:tcW w:w="2430" w:type="dxa"/>
            <w:tcBorders>
              <w:top w:val="none" w:sz="0" w:space="0" w:color="auto"/>
              <w:left w:val="none" w:sz="0" w:space="0" w:color="auto"/>
              <w:bottom w:val="single" w:sz="4" w:space="0" w:color="4F2170"/>
              <w:right w:val="none" w:sz="0" w:space="0" w:color="auto"/>
            </w:tcBorders>
            <w:shd w:val="clear" w:color="auto" w:fill="4F2170"/>
          </w:tcPr>
          <w:p w14:paraId="450AE464" w14:textId="77777777" w:rsidR="00F051CE" w:rsidRDefault="00F051CE" w:rsidP="001D5E86">
            <w:pPr>
              <w:cnfStyle w:val="100000000000" w:firstRow="1" w:lastRow="0" w:firstColumn="0" w:lastColumn="0" w:oddVBand="0" w:evenVBand="0" w:oddHBand="0" w:evenHBand="0" w:firstRowFirstColumn="0" w:firstRowLastColumn="0" w:lastRowFirstColumn="0" w:lastRowLastColumn="0"/>
            </w:pPr>
            <w:r>
              <w:t>Points of Excellence</w:t>
            </w:r>
          </w:p>
        </w:tc>
      </w:tr>
      <w:tr w:rsidR="00F051CE" w14:paraId="51A5F251" w14:textId="77777777" w:rsidTr="00375CAD">
        <w:trPr>
          <w:cnfStyle w:val="000000100000" w:firstRow="0" w:lastRow="0" w:firstColumn="0" w:lastColumn="0" w:oddVBand="0" w:evenVBand="0" w:oddHBand="1" w:evenHBand="0" w:firstRowFirstColumn="0" w:firstRowLastColumn="0" w:lastRowFirstColumn="0" w:lastRowLastColumn="0"/>
          <w:trHeight w:val="2276"/>
        </w:trPr>
        <w:tc>
          <w:tcPr>
            <w:cnfStyle w:val="001000000000" w:firstRow="0" w:lastRow="0" w:firstColumn="1" w:lastColumn="0" w:oddVBand="0" w:evenVBand="0" w:oddHBand="0" w:evenHBand="0" w:firstRowFirstColumn="0" w:firstRowLastColumn="0" w:lastRowFirstColumn="0" w:lastRowLastColumn="0"/>
            <w:tcW w:w="2695" w:type="dxa"/>
            <w:shd w:val="clear" w:color="auto" w:fill="FAF2FF"/>
          </w:tcPr>
          <w:p w14:paraId="73EE8D1B" w14:textId="485FFC3D" w:rsidR="00F051CE" w:rsidRPr="000F6C12" w:rsidRDefault="00BB61E6" w:rsidP="001D5E86">
            <w:pPr>
              <w:rPr>
                <w:sz w:val="22"/>
                <w:szCs w:val="22"/>
              </w:rPr>
            </w:pPr>
            <w:r>
              <w:rPr>
                <w:rFonts w:cstheme="minorHAnsi"/>
                <w:sz w:val="22"/>
                <w:szCs w:val="22"/>
              </w:rPr>
              <w:t>Interrogate one’s internal and external views and values for greater self-awareness.</w:t>
            </w:r>
          </w:p>
        </w:tc>
        <w:tc>
          <w:tcPr>
            <w:tcW w:w="1890" w:type="dxa"/>
            <w:shd w:val="clear" w:color="auto" w:fill="FAF2FF"/>
          </w:tcPr>
          <w:p w14:paraId="21A84131" w14:textId="6454D39D" w:rsidR="00F051CE" w:rsidRPr="000F6C12" w:rsidRDefault="00D15B85" w:rsidP="001D5E86">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Unable to acknowledge having a unique cultural viewpoint and/or unable to analyze the factors that contribute to it.</w:t>
            </w:r>
          </w:p>
        </w:tc>
        <w:tc>
          <w:tcPr>
            <w:tcW w:w="2340" w:type="dxa"/>
            <w:shd w:val="clear" w:color="auto" w:fill="FAF2FF"/>
          </w:tcPr>
          <w:p w14:paraId="4ED9BC5B" w14:textId="18504860" w:rsidR="00F051CE" w:rsidRPr="000F6C12" w:rsidRDefault="0020174F" w:rsidP="001D5E86">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Expresses self-examination of a cultural view</w:t>
            </w:r>
            <w:r w:rsidR="00D15B85">
              <w:rPr>
                <w:sz w:val="20"/>
                <w:szCs w:val="20"/>
              </w:rPr>
              <w:t>point</w:t>
            </w:r>
            <w:r>
              <w:rPr>
                <w:sz w:val="20"/>
                <w:szCs w:val="20"/>
              </w:rPr>
              <w:t xml:space="preserve"> </w:t>
            </w:r>
            <w:r w:rsidR="00D15B85">
              <w:rPr>
                <w:sz w:val="20"/>
                <w:szCs w:val="20"/>
              </w:rPr>
              <w:t>and expresses a conclusion about any potential individual blind spots due to that perspective.</w:t>
            </w:r>
          </w:p>
        </w:tc>
        <w:tc>
          <w:tcPr>
            <w:tcW w:w="2430" w:type="dxa"/>
            <w:shd w:val="clear" w:color="auto" w:fill="FAF2FF"/>
          </w:tcPr>
          <w:p w14:paraId="121BDACF" w14:textId="1358BCD9" w:rsidR="00F051CE" w:rsidRPr="000F6C12" w:rsidRDefault="00D15B85" w:rsidP="001D5E86">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Clearly expresses a thorough self-examination of one or more cultural viewpoints</w:t>
            </w:r>
            <w:r w:rsidR="00375CAD">
              <w:rPr>
                <w:sz w:val="20"/>
                <w:szCs w:val="20"/>
              </w:rPr>
              <w:t>, expresses a conclusion about any potential individual blind spots due to that perspective, and expresses a plan for growth.</w:t>
            </w:r>
          </w:p>
        </w:tc>
      </w:tr>
    </w:tbl>
    <w:p w14:paraId="45D912E5" w14:textId="77777777" w:rsidR="00F051CE" w:rsidRPr="00AD517C" w:rsidRDefault="00F051CE" w:rsidP="00F051CE"/>
    <w:p w14:paraId="0274CB70" w14:textId="4FE6B27A" w:rsidR="003F5E8B" w:rsidRDefault="003F5E8B"/>
    <w:sectPr w:rsidR="003F5E8B" w:rsidSect="00B72C7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B1FD58" w14:textId="77777777" w:rsidR="00EC2BA6" w:rsidRDefault="00EC2BA6" w:rsidP="00085BB1">
      <w:r>
        <w:separator/>
      </w:r>
    </w:p>
  </w:endnote>
  <w:endnote w:type="continuationSeparator" w:id="0">
    <w:p w14:paraId="2482A0BE" w14:textId="77777777" w:rsidR="00EC2BA6" w:rsidRDefault="00EC2BA6" w:rsidP="00085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60726223"/>
      <w:docPartObj>
        <w:docPartGallery w:val="Page Numbers (Bottom of Page)"/>
        <w:docPartUnique/>
      </w:docPartObj>
    </w:sdtPr>
    <w:sdtEndPr>
      <w:rPr>
        <w:rStyle w:val="PageNumber"/>
      </w:rPr>
    </w:sdtEndPr>
    <w:sdtContent>
      <w:p w14:paraId="45618FF5" w14:textId="1D3A2979" w:rsidR="007B014C" w:rsidRDefault="007B014C" w:rsidP="00C41E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A163B">
          <w:rPr>
            <w:rStyle w:val="PageNumber"/>
            <w:noProof/>
          </w:rPr>
          <w:t>1</w:t>
        </w:r>
        <w:r>
          <w:rPr>
            <w:rStyle w:val="PageNumber"/>
          </w:rPr>
          <w:fldChar w:fldCharType="end"/>
        </w:r>
      </w:p>
    </w:sdtContent>
  </w:sdt>
  <w:p w14:paraId="2D3EF9F3" w14:textId="77777777" w:rsidR="00085BB1" w:rsidRDefault="00085BB1" w:rsidP="007B014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79900196"/>
      <w:docPartObj>
        <w:docPartGallery w:val="Page Numbers (Bottom of Page)"/>
        <w:docPartUnique/>
      </w:docPartObj>
    </w:sdtPr>
    <w:sdtEndPr>
      <w:rPr>
        <w:rStyle w:val="PageNumber"/>
      </w:rPr>
    </w:sdtEndPr>
    <w:sdtContent>
      <w:p w14:paraId="6D510264" w14:textId="1128B70C" w:rsidR="007B014C" w:rsidRDefault="007B014C" w:rsidP="00C41E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67B0F67" w14:textId="3848B19A" w:rsidR="00085BB1" w:rsidRDefault="001A163B" w:rsidP="007B014C">
    <w:pPr>
      <w:pStyle w:val="Footer"/>
      <w:ind w:right="360"/>
    </w:pPr>
    <w:r>
      <w:t>Approved by UGEC on April 27,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7DD714" w14:textId="77777777" w:rsidR="00EC2BA6" w:rsidRDefault="00EC2BA6" w:rsidP="00085BB1">
      <w:r>
        <w:separator/>
      </w:r>
    </w:p>
  </w:footnote>
  <w:footnote w:type="continuationSeparator" w:id="0">
    <w:p w14:paraId="0432FCC6" w14:textId="77777777" w:rsidR="00EC2BA6" w:rsidRDefault="00EC2BA6" w:rsidP="00085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151CC"/>
    <w:multiLevelType w:val="hybridMultilevel"/>
    <w:tmpl w:val="9ABCC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7720E4"/>
    <w:multiLevelType w:val="hybridMultilevel"/>
    <w:tmpl w:val="E1B47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4D710B"/>
    <w:multiLevelType w:val="hybridMultilevel"/>
    <w:tmpl w:val="F0EAF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EE09AA"/>
    <w:multiLevelType w:val="hybridMultilevel"/>
    <w:tmpl w:val="DCD8D4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93462AD"/>
    <w:multiLevelType w:val="hybridMultilevel"/>
    <w:tmpl w:val="BF024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D30F0"/>
    <w:multiLevelType w:val="multilevel"/>
    <w:tmpl w:val="5418A5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B54172"/>
    <w:multiLevelType w:val="hybridMultilevel"/>
    <w:tmpl w:val="084CC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470147"/>
    <w:multiLevelType w:val="multilevel"/>
    <w:tmpl w:val="727EC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C16002"/>
    <w:multiLevelType w:val="multilevel"/>
    <w:tmpl w:val="14F0985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9" w15:restartNumberingAfterBreak="0">
    <w:nsid w:val="590E439D"/>
    <w:multiLevelType w:val="hybridMultilevel"/>
    <w:tmpl w:val="53C07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F95188"/>
    <w:multiLevelType w:val="hybridMultilevel"/>
    <w:tmpl w:val="3F88B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E24E06"/>
    <w:multiLevelType w:val="hybridMultilevel"/>
    <w:tmpl w:val="18001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A10C56"/>
    <w:multiLevelType w:val="hybridMultilevel"/>
    <w:tmpl w:val="301042E0"/>
    <w:lvl w:ilvl="0" w:tplc="4BBA8E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6053EE"/>
    <w:multiLevelType w:val="hybridMultilevel"/>
    <w:tmpl w:val="3C24B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C2202F"/>
    <w:multiLevelType w:val="hybridMultilevel"/>
    <w:tmpl w:val="B5761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9"/>
  </w:num>
  <w:num w:numId="4">
    <w:abstractNumId w:val="10"/>
  </w:num>
  <w:num w:numId="5">
    <w:abstractNumId w:val="7"/>
  </w:num>
  <w:num w:numId="6">
    <w:abstractNumId w:val="11"/>
  </w:num>
  <w:num w:numId="7">
    <w:abstractNumId w:val="1"/>
  </w:num>
  <w:num w:numId="8">
    <w:abstractNumId w:val="12"/>
  </w:num>
  <w:num w:numId="9">
    <w:abstractNumId w:val="13"/>
  </w:num>
  <w:num w:numId="10">
    <w:abstractNumId w:val="8"/>
  </w:num>
  <w:num w:numId="11">
    <w:abstractNumId w:val="2"/>
  </w:num>
  <w:num w:numId="12">
    <w:abstractNumId w:val="3"/>
  </w:num>
  <w:num w:numId="13">
    <w:abstractNumId w:val="0"/>
  </w:num>
  <w:num w:numId="14">
    <w:abstractNumId w:val="5"/>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7D9"/>
    <w:rsid w:val="00010D04"/>
    <w:rsid w:val="00011807"/>
    <w:rsid w:val="0001637A"/>
    <w:rsid w:val="00085BB1"/>
    <w:rsid w:val="000938E2"/>
    <w:rsid w:val="00093DD5"/>
    <w:rsid w:val="000E4EA9"/>
    <w:rsid w:val="000E6A2D"/>
    <w:rsid w:val="000F6C12"/>
    <w:rsid w:val="000F6EB0"/>
    <w:rsid w:val="001A129E"/>
    <w:rsid w:val="001A163B"/>
    <w:rsid w:val="001A57F3"/>
    <w:rsid w:val="001C66A9"/>
    <w:rsid w:val="001E5411"/>
    <w:rsid w:val="001F1E99"/>
    <w:rsid w:val="001F4831"/>
    <w:rsid w:val="00200D98"/>
    <w:rsid w:val="0020174F"/>
    <w:rsid w:val="00216319"/>
    <w:rsid w:val="002938FA"/>
    <w:rsid w:val="00310402"/>
    <w:rsid w:val="0031114E"/>
    <w:rsid w:val="00375CAD"/>
    <w:rsid w:val="00380061"/>
    <w:rsid w:val="003F5E8B"/>
    <w:rsid w:val="0040261E"/>
    <w:rsid w:val="004818EC"/>
    <w:rsid w:val="00491A7A"/>
    <w:rsid w:val="004B2109"/>
    <w:rsid w:val="004C5005"/>
    <w:rsid w:val="004D5424"/>
    <w:rsid w:val="005006B3"/>
    <w:rsid w:val="00524DE2"/>
    <w:rsid w:val="00535B96"/>
    <w:rsid w:val="00547421"/>
    <w:rsid w:val="00555DCC"/>
    <w:rsid w:val="00562C5D"/>
    <w:rsid w:val="005C27D9"/>
    <w:rsid w:val="00602C0E"/>
    <w:rsid w:val="00605A9B"/>
    <w:rsid w:val="006247C6"/>
    <w:rsid w:val="00635DB1"/>
    <w:rsid w:val="00675D1C"/>
    <w:rsid w:val="0069256E"/>
    <w:rsid w:val="006A4DBC"/>
    <w:rsid w:val="006C7FBA"/>
    <w:rsid w:val="006E42B2"/>
    <w:rsid w:val="00701C97"/>
    <w:rsid w:val="00705872"/>
    <w:rsid w:val="007079C4"/>
    <w:rsid w:val="00744F5A"/>
    <w:rsid w:val="00762DB3"/>
    <w:rsid w:val="0079443E"/>
    <w:rsid w:val="007B014C"/>
    <w:rsid w:val="007C288E"/>
    <w:rsid w:val="007E01A8"/>
    <w:rsid w:val="007E1B5B"/>
    <w:rsid w:val="007F2E59"/>
    <w:rsid w:val="007F3C01"/>
    <w:rsid w:val="00834746"/>
    <w:rsid w:val="008347B6"/>
    <w:rsid w:val="008662E3"/>
    <w:rsid w:val="008714D9"/>
    <w:rsid w:val="008869DF"/>
    <w:rsid w:val="0089687C"/>
    <w:rsid w:val="00903DE5"/>
    <w:rsid w:val="00967BAA"/>
    <w:rsid w:val="00977400"/>
    <w:rsid w:val="009832C5"/>
    <w:rsid w:val="009863BB"/>
    <w:rsid w:val="0098651E"/>
    <w:rsid w:val="00992F1A"/>
    <w:rsid w:val="009D726C"/>
    <w:rsid w:val="009E4281"/>
    <w:rsid w:val="00A12DED"/>
    <w:rsid w:val="00A34D34"/>
    <w:rsid w:val="00A5438D"/>
    <w:rsid w:val="00A729E5"/>
    <w:rsid w:val="00A7725B"/>
    <w:rsid w:val="00AB3DFC"/>
    <w:rsid w:val="00AB49CF"/>
    <w:rsid w:val="00AF3FB8"/>
    <w:rsid w:val="00B647F9"/>
    <w:rsid w:val="00B72C78"/>
    <w:rsid w:val="00BB61E6"/>
    <w:rsid w:val="00BC41FF"/>
    <w:rsid w:val="00BD013F"/>
    <w:rsid w:val="00BD42BB"/>
    <w:rsid w:val="00BF33B0"/>
    <w:rsid w:val="00C10E00"/>
    <w:rsid w:val="00C23CA6"/>
    <w:rsid w:val="00C2421C"/>
    <w:rsid w:val="00C32946"/>
    <w:rsid w:val="00C35575"/>
    <w:rsid w:val="00CA66E8"/>
    <w:rsid w:val="00CA6EF9"/>
    <w:rsid w:val="00CB651C"/>
    <w:rsid w:val="00D03A99"/>
    <w:rsid w:val="00D144C0"/>
    <w:rsid w:val="00D15B85"/>
    <w:rsid w:val="00D323A2"/>
    <w:rsid w:val="00D81028"/>
    <w:rsid w:val="00DC1502"/>
    <w:rsid w:val="00DC5627"/>
    <w:rsid w:val="00E050A2"/>
    <w:rsid w:val="00E33DD2"/>
    <w:rsid w:val="00E424CA"/>
    <w:rsid w:val="00E439FD"/>
    <w:rsid w:val="00E46CED"/>
    <w:rsid w:val="00E46E17"/>
    <w:rsid w:val="00E521AF"/>
    <w:rsid w:val="00EC0EBF"/>
    <w:rsid w:val="00EC2BA6"/>
    <w:rsid w:val="00EE07BF"/>
    <w:rsid w:val="00F04E84"/>
    <w:rsid w:val="00F051CE"/>
    <w:rsid w:val="00F23AC2"/>
    <w:rsid w:val="00F81965"/>
    <w:rsid w:val="00F8483E"/>
    <w:rsid w:val="00F94C37"/>
    <w:rsid w:val="00FA346C"/>
    <w:rsid w:val="00FD7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5A930B"/>
  <w15:chartTrackingRefBased/>
  <w15:docId w15:val="{96A7EF5D-8882-9542-BA56-ABA6228F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7FBA"/>
    <w:pPr>
      <w:keepNext/>
      <w:keepLines/>
      <w:spacing w:before="240"/>
      <w:outlineLvl w:val="0"/>
    </w:pPr>
    <w:rPr>
      <w:rFonts w:asciiTheme="majorHAnsi" w:eastAsiaTheme="majorEastAsia" w:hAnsiTheme="majorHAnsi" w:cstheme="majorBidi"/>
      <w:color w:val="43266C"/>
      <w:sz w:val="32"/>
      <w:szCs w:val="32"/>
    </w:rPr>
  </w:style>
  <w:style w:type="paragraph" w:styleId="Heading2">
    <w:name w:val="heading 2"/>
    <w:basedOn w:val="Normal"/>
    <w:next w:val="Normal"/>
    <w:link w:val="Heading2Char"/>
    <w:uiPriority w:val="9"/>
    <w:unhideWhenUsed/>
    <w:qFormat/>
    <w:rsid w:val="00DC5627"/>
    <w:pPr>
      <w:keepNext/>
      <w:keepLines/>
      <w:spacing w:before="40"/>
      <w:outlineLvl w:val="1"/>
    </w:pPr>
    <w:rPr>
      <w:rFonts w:asciiTheme="majorHAnsi" w:eastAsiaTheme="majorEastAsia" w:hAnsiTheme="majorHAnsi" w:cstheme="majorBidi"/>
      <w:color w:val="43266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C7FBA"/>
    <w:pPr>
      <w:contextualSpacing/>
    </w:pPr>
    <w:rPr>
      <w:rFonts w:asciiTheme="majorHAnsi" w:eastAsiaTheme="majorEastAsia" w:hAnsiTheme="majorHAnsi" w:cstheme="majorBidi"/>
      <w:color w:val="43266C"/>
      <w:spacing w:val="-10"/>
      <w:kern w:val="28"/>
      <w:sz w:val="56"/>
      <w:szCs w:val="56"/>
    </w:rPr>
  </w:style>
  <w:style w:type="character" w:customStyle="1" w:styleId="TitleChar">
    <w:name w:val="Title Char"/>
    <w:basedOn w:val="DefaultParagraphFont"/>
    <w:link w:val="Title"/>
    <w:uiPriority w:val="10"/>
    <w:rsid w:val="006C7FBA"/>
    <w:rPr>
      <w:rFonts w:asciiTheme="majorHAnsi" w:eastAsiaTheme="majorEastAsia" w:hAnsiTheme="majorHAnsi" w:cstheme="majorBidi"/>
      <w:color w:val="43266C"/>
      <w:spacing w:val="-10"/>
      <w:kern w:val="28"/>
      <w:sz w:val="56"/>
      <w:szCs w:val="56"/>
    </w:rPr>
  </w:style>
  <w:style w:type="paragraph" w:styleId="Subtitle">
    <w:name w:val="Subtitle"/>
    <w:basedOn w:val="Normal"/>
    <w:next w:val="Normal"/>
    <w:link w:val="SubtitleChar"/>
    <w:uiPriority w:val="11"/>
    <w:qFormat/>
    <w:rsid w:val="005C27D9"/>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5C27D9"/>
    <w:rPr>
      <w:rFonts w:eastAsiaTheme="minorEastAsia"/>
      <w:color w:val="5A5A5A" w:themeColor="text1" w:themeTint="A5"/>
      <w:spacing w:val="15"/>
      <w:sz w:val="22"/>
      <w:szCs w:val="22"/>
    </w:rPr>
  </w:style>
  <w:style w:type="character" w:customStyle="1" w:styleId="Heading1Char">
    <w:name w:val="Heading 1 Char"/>
    <w:basedOn w:val="DefaultParagraphFont"/>
    <w:link w:val="Heading1"/>
    <w:uiPriority w:val="9"/>
    <w:rsid w:val="006C7FBA"/>
    <w:rPr>
      <w:rFonts w:asciiTheme="majorHAnsi" w:eastAsiaTheme="majorEastAsia" w:hAnsiTheme="majorHAnsi" w:cstheme="majorBidi"/>
      <w:color w:val="43266C"/>
      <w:sz w:val="32"/>
      <w:szCs w:val="32"/>
    </w:rPr>
  </w:style>
  <w:style w:type="paragraph" w:styleId="ListParagraph">
    <w:name w:val="List Paragraph"/>
    <w:basedOn w:val="Normal"/>
    <w:uiPriority w:val="34"/>
    <w:qFormat/>
    <w:rsid w:val="00605A9B"/>
    <w:pPr>
      <w:ind w:left="720"/>
      <w:contextualSpacing/>
    </w:pPr>
  </w:style>
  <w:style w:type="table" w:styleId="GridTable4-Accent5">
    <w:name w:val="Grid Table 4 Accent 5"/>
    <w:basedOn w:val="TableNormal"/>
    <w:uiPriority w:val="49"/>
    <w:rsid w:val="00F051CE"/>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NormalWeb">
    <w:name w:val="Normal (Web)"/>
    <w:basedOn w:val="Normal"/>
    <w:uiPriority w:val="99"/>
    <w:semiHidden/>
    <w:unhideWhenUsed/>
    <w:rsid w:val="003F5E8B"/>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085BB1"/>
    <w:pPr>
      <w:tabs>
        <w:tab w:val="center" w:pos="4680"/>
        <w:tab w:val="right" w:pos="9360"/>
      </w:tabs>
    </w:pPr>
  </w:style>
  <w:style w:type="character" w:customStyle="1" w:styleId="HeaderChar">
    <w:name w:val="Header Char"/>
    <w:basedOn w:val="DefaultParagraphFont"/>
    <w:link w:val="Header"/>
    <w:uiPriority w:val="99"/>
    <w:rsid w:val="00085BB1"/>
  </w:style>
  <w:style w:type="paragraph" w:styleId="Footer">
    <w:name w:val="footer"/>
    <w:basedOn w:val="Normal"/>
    <w:link w:val="FooterChar"/>
    <w:uiPriority w:val="99"/>
    <w:unhideWhenUsed/>
    <w:rsid w:val="00085BB1"/>
    <w:pPr>
      <w:tabs>
        <w:tab w:val="center" w:pos="4680"/>
        <w:tab w:val="right" w:pos="9360"/>
      </w:tabs>
    </w:pPr>
  </w:style>
  <w:style w:type="character" w:customStyle="1" w:styleId="FooterChar">
    <w:name w:val="Footer Char"/>
    <w:basedOn w:val="DefaultParagraphFont"/>
    <w:link w:val="Footer"/>
    <w:uiPriority w:val="99"/>
    <w:rsid w:val="00085BB1"/>
  </w:style>
  <w:style w:type="table" w:styleId="TableGrid">
    <w:name w:val="Table Grid"/>
    <w:basedOn w:val="TableNormal"/>
    <w:uiPriority w:val="39"/>
    <w:rsid w:val="007944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C5627"/>
    <w:rPr>
      <w:rFonts w:asciiTheme="majorHAnsi" w:eastAsiaTheme="majorEastAsia" w:hAnsiTheme="majorHAnsi" w:cstheme="majorBidi"/>
      <w:color w:val="43266C"/>
      <w:sz w:val="26"/>
      <w:szCs w:val="26"/>
    </w:rPr>
  </w:style>
  <w:style w:type="character" w:styleId="PageNumber">
    <w:name w:val="page number"/>
    <w:basedOn w:val="DefaultParagraphFont"/>
    <w:uiPriority w:val="99"/>
    <w:semiHidden/>
    <w:unhideWhenUsed/>
    <w:rsid w:val="007B014C"/>
  </w:style>
  <w:style w:type="character" w:styleId="Hyperlink">
    <w:name w:val="Hyperlink"/>
    <w:basedOn w:val="DefaultParagraphFont"/>
    <w:uiPriority w:val="99"/>
    <w:unhideWhenUsed/>
    <w:rsid w:val="00F81965"/>
    <w:rPr>
      <w:color w:val="0563C1" w:themeColor="hyperlink"/>
      <w:u w:val="single"/>
    </w:rPr>
  </w:style>
  <w:style w:type="character" w:styleId="FollowedHyperlink">
    <w:name w:val="FollowedHyperlink"/>
    <w:basedOn w:val="DefaultParagraphFont"/>
    <w:uiPriority w:val="99"/>
    <w:semiHidden/>
    <w:unhideWhenUsed/>
    <w:rsid w:val="00F81965"/>
    <w:rPr>
      <w:color w:val="954F72" w:themeColor="followedHyperlink"/>
      <w:u w:val="single"/>
    </w:rPr>
  </w:style>
  <w:style w:type="character" w:styleId="UnresolvedMention">
    <w:name w:val="Unresolved Mention"/>
    <w:basedOn w:val="DefaultParagraphFont"/>
    <w:uiPriority w:val="99"/>
    <w:semiHidden/>
    <w:unhideWhenUsed/>
    <w:rsid w:val="008714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6385">
      <w:bodyDiv w:val="1"/>
      <w:marLeft w:val="0"/>
      <w:marRight w:val="0"/>
      <w:marTop w:val="0"/>
      <w:marBottom w:val="0"/>
      <w:divBdr>
        <w:top w:val="none" w:sz="0" w:space="0" w:color="auto"/>
        <w:left w:val="none" w:sz="0" w:space="0" w:color="auto"/>
        <w:bottom w:val="none" w:sz="0" w:space="0" w:color="auto"/>
        <w:right w:val="none" w:sz="0" w:space="0" w:color="auto"/>
      </w:divBdr>
    </w:div>
    <w:div w:id="142503032">
      <w:bodyDiv w:val="1"/>
      <w:marLeft w:val="0"/>
      <w:marRight w:val="0"/>
      <w:marTop w:val="0"/>
      <w:marBottom w:val="0"/>
      <w:divBdr>
        <w:top w:val="none" w:sz="0" w:space="0" w:color="auto"/>
        <w:left w:val="none" w:sz="0" w:space="0" w:color="auto"/>
        <w:bottom w:val="none" w:sz="0" w:space="0" w:color="auto"/>
        <w:right w:val="none" w:sz="0" w:space="0" w:color="auto"/>
      </w:divBdr>
    </w:div>
    <w:div w:id="455491107">
      <w:bodyDiv w:val="1"/>
      <w:marLeft w:val="0"/>
      <w:marRight w:val="0"/>
      <w:marTop w:val="0"/>
      <w:marBottom w:val="0"/>
      <w:divBdr>
        <w:top w:val="none" w:sz="0" w:space="0" w:color="auto"/>
        <w:left w:val="none" w:sz="0" w:space="0" w:color="auto"/>
        <w:bottom w:val="none" w:sz="0" w:space="0" w:color="auto"/>
        <w:right w:val="none" w:sz="0" w:space="0" w:color="auto"/>
      </w:divBdr>
    </w:div>
    <w:div w:id="516116433">
      <w:bodyDiv w:val="1"/>
      <w:marLeft w:val="0"/>
      <w:marRight w:val="0"/>
      <w:marTop w:val="0"/>
      <w:marBottom w:val="0"/>
      <w:divBdr>
        <w:top w:val="none" w:sz="0" w:space="0" w:color="auto"/>
        <w:left w:val="none" w:sz="0" w:space="0" w:color="auto"/>
        <w:bottom w:val="none" w:sz="0" w:space="0" w:color="auto"/>
        <w:right w:val="none" w:sz="0" w:space="0" w:color="auto"/>
      </w:divBdr>
    </w:div>
    <w:div w:id="545145238">
      <w:bodyDiv w:val="1"/>
      <w:marLeft w:val="0"/>
      <w:marRight w:val="0"/>
      <w:marTop w:val="0"/>
      <w:marBottom w:val="0"/>
      <w:divBdr>
        <w:top w:val="none" w:sz="0" w:space="0" w:color="auto"/>
        <w:left w:val="none" w:sz="0" w:space="0" w:color="auto"/>
        <w:bottom w:val="none" w:sz="0" w:space="0" w:color="auto"/>
        <w:right w:val="none" w:sz="0" w:space="0" w:color="auto"/>
      </w:divBdr>
    </w:div>
    <w:div w:id="560671600">
      <w:bodyDiv w:val="1"/>
      <w:marLeft w:val="0"/>
      <w:marRight w:val="0"/>
      <w:marTop w:val="0"/>
      <w:marBottom w:val="0"/>
      <w:divBdr>
        <w:top w:val="none" w:sz="0" w:space="0" w:color="auto"/>
        <w:left w:val="none" w:sz="0" w:space="0" w:color="auto"/>
        <w:bottom w:val="none" w:sz="0" w:space="0" w:color="auto"/>
        <w:right w:val="none" w:sz="0" w:space="0" w:color="auto"/>
      </w:divBdr>
    </w:div>
    <w:div w:id="620889146">
      <w:bodyDiv w:val="1"/>
      <w:marLeft w:val="0"/>
      <w:marRight w:val="0"/>
      <w:marTop w:val="0"/>
      <w:marBottom w:val="0"/>
      <w:divBdr>
        <w:top w:val="none" w:sz="0" w:space="0" w:color="auto"/>
        <w:left w:val="none" w:sz="0" w:space="0" w:color="auto"/>
        <w:bottom w:val="none" w:sz="0" w:space="0" w:color="auto"/>
        <w:right w:val="none" w:sz="0" w:space="0" w:color="auto"/>
      </w:divBdr>
    </w:div>
    <w:div w:id="667638317">
      <w:bodyDiv w:val="1"/>
      <w:marLeft w:val="0"/>
      <w:marRight w:val="0"/>
      <w:marTop w:val="0"/>
      <w:marBottom w:val="0"/>
      <w:divBdr>
        <w:top w:val="none" w:sz="0" w:space="0" w:color="auto"/>
        <w:left w:val="none" w:sz="0" w:space="0" w:color="auto"/>
        <w:bottom w:val="none" w:sz="0" w:space="0" w:color="auto"/>
        <w:right w:val="none" w:sz="0" w:space="0" w:color="auto"/>
      </w:divBdr>
    </w:div>
    <w:div w:id="672534936">
      <w:bodyDiv w:val="1"/>
      <w:marLeft w:val="0"/>
      <w:marRight w:val="0"/>
      <w:marTop w:val="0"/>
      <w:marBottom w:val="0"/>
      <w:divBdr>
        <w:top w:val="none" w:sz="0" w:space="0" w:color="auto"/>
        <w:left w:val="none" w:sz="0" w:space="0" w:color="auto"/>
        <w:bottom w:val="none" w:sz="0" w:space="0" w:color="auto"/>
        <w:right w:val="none" w:sz="0" w:space="0" w:color="auto"/>
      </w:divBdr>
    </w:div>
    <w:div w:id="929393414">
      <w:bodyDiv w:val="1"/>
      <w:marLeft w:val="0"/>
      <w:marRight w:val="0"/>
      <w:marTop w:val="0"/>
      <w:marBottom w:val="0"/>
      <w:divBdr>
        <w:top w:val="none" w:sz="0" w:space="0" w:color="auto"/>
        <w:left w:val="none" w:sz="0" w:space="0" w:color="auto"/>
        <w:bottom w:val="none" w:sz="0" w:space="0" w:color="auto"/>
        <w:right w:val="none" w:sz="0" w:space="0" w:color="auto"/>
      </w:divBdr>
    </w:div>
    <w:div w:id="947276580">
      <w:bodyDiv w:val="1"/>
      <w:marLeft w:val="0"/>
      <w:marRight w:val="0"/>
      <w:marTop w:val="0"/>
      <w:marBottom w:val="0"/>
      <w:divBdr>
        <w:top w:val="none" w:sz="0" w:space="0" w:color="auto"/>
        <w:left w:val="none" w:sz="0" w:space="0" w:color="auto"/>
        <w:bottom w:val="none" w:sz="0" w:space="0" w:color="auto"/>
        <w:right w:val="none" w:sz="0" w:space="0" w:color="auto"/>
      </w:divBdr>
    </w:div>
    <w:div w:id="1134369674">
      <w:bodyDiv w:val="1"/>
      <w:marLeft w:val="0"/>
      <w:marRight w:val="0"/>
      <w:marTop w:val="0"/>
      <w:marBottom w:val="0"/>
      <w:divBdr>
        <w:top w:val="none" w:sz="0" w:space="0" w:color="auto"/>
        <w:left w:val="none" w:sz="0" w:space="0" w:color="auto"/>
        <w:bottom w:val="none" w:sz="0" w:space="0" w:color="auto"/>
        <w:right w:val="none" w:sz="0" w:space="0" w:color="auto"/>
      </w:divBdr>
      <w:divsChild>
        <w:div w:id="1035692865">
          <w:marLeft w:val="0"/>
          <w:marRight w:val="0"/>
          <w:marTop w:val="0"/>
          <w:marBottom w:val="0"/>
          <w:divBdr>
            <w:top w:val="none" w:sz="0" w:space="0" w:color="auto"/>
            <w:left w:val="none" w:sz="0" w:space="0" w:color="auto"/>
            <w:bottom w:val="none" w:sz="0" w:space="0" w:color="auto"/>
            <w:right w:val="none" w:sz="0" w:space="0" w:color="auto"/>
          </w:divBdr>
          <w:divsChild>
            <w:div w:id="466050973">
              <w:marLeft w:val="0"/>
              <w:marRight w:val="0"/>
              <w:marTop w:val="0"/>
              <w:marBottom w:val="0"/>
              <w:divBdr>
                <w:top w:val="none" w:sz="0" w:space="0" w:color="auto"/>
                <w:left w:val="none" w:sz="0" w:space="0" w:color="auto"/>
                <w:bottom w:val="none" w:sz="0" w:space="0" w:color="auto"/>
                <w:right w:val="none" w:sz="0" w:space="0" w:color="auto"/>
              </w:divBdr>
              <w:divsChild>
                <w:div w:id="19138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697219">
      <w:bodyDiv w:val="1"/>
      <w:marLeft w:val="0"/>
      <w:marRight w:val="0"/>
      <w:marTop w:val="0"/>
      <w:marBottom w:val="0"/>
      <w:divBdr>
        <w:top w:val="none" w:sz="0" w:space="0" w:color="auto"/>
        <w:left w:val="none" w:sz="0" w:space="0" w:color="auto"/>
        <w:bottom w:val="none" w:sz="0" w:space="0" w:color="auto"/>
        <w:right w:val="none" w:sz="0" w:space="0" w:color="auto"/>
      </w:divBdr>
    </w:div>
    <w:div w:id="1204369560">
      <w:bodyDiv w:val="1"/>
      <w:marLeft w:val="0"/>
      <w:marRight w:val="0"/>
      <w:marTop w:val="0"/>
      <w:marBottom w:val="0"/>
      <w:divBdr>
        <w:top w:val="none" w:sz="0" w:space="0" w:color="auto"/>
        <w:left w:val="none" w:sz="0" w:space="0" w:color="auto"/>
        <w:bottom w:val="none" w:sz="0" w:space="0" w:color="auto"/>
        <w:right w:val="none" w:sz="0" w:space="0" w:color="auto"/>
      </w:divBdr>
    </w:div>
    <w:div w:id="1273323001">
      <w:bodyDiv w:val="1"/>
      <w:marLeft w:val="0"/>
      <w:marRight w:val="0"/>
      <w:marTop w:val="0"/>
      <w:marBottom w:val="0"/>
      <w:divBdr>
        <w:top w:val="none" w:sz="0" w:space="0" w:color="auto"/>
        <w:left w:val="none" w:sz="0" w:space="0" w:color="auto"/>
        <w:bottom w:val="none" w:sz="0" w:space="0" w:color="auto"/>
        <w:right w:val="none" w:sz="0" w:space="0" w:color="auto"/>
      </w:divBdr>
    </w:div>
    <w:div w:id="1291937895">
      <w:bodyDiv w:val="1"/>
      <w:marLeft w:val="0"/>
      <w:marRight w:val="0"/>
      <w:marTop w:val="0"/>
      <w:marBottom w:val="0"/>
      <w:divBdr>
        <w:top w:val="none" w:sz="0" w:space="0" w:color="auto"/>
        <w:left w:val="none" w:sz="0" w:space="0" w:color="auto"/>
        <w:bottom w:val="none" w:sz="0" w:space="0" w:color="auto"/>
        <w:right w:val="none" w:sz="0" w:space="0" w:color="auto"/>
      </w:divBdr>
    </w:div>
    <w:div w:id="1372224667">
      <w:bodyDiv w:val="1"/>
      <w:marLeft w:val="0"/>
      <w:marRight w:val="0"/>
      <w:marTop w:val="0"/>
      <w:marBottom w:val="0"/>
      <w:divBdr>
        <w:top w:val="none" w:sz="0" w:space="0" w:color="auto"/>
        <w:left w:val="none" w:sz="0" w:space="0" w:color="auto"/>
        <w:bottom w:val="none" w:sz="0" w:space="0" w:color="auto"/>
        <w:right w:val="none" w:sz="0" w:space="0" w:color="auto"/>
      </w:divBdr>
    </w:div>
    <w:div w:id="1399741257">
      <w:bodyDiv w:val="1"/>
      <w:marLeft w:val="0"/>
      <w:marRight w:val="0"/>
      <w:marTop w:val="0"/>
      <w:marBottom w:val="0"/>
      <w:divBdr>
        <w:top w:val="none" w:sz="0" w:space="0" w:color="auto"/>
        <w:left w:val="none" w:sz="0" w:space="0" w:color="auto"/>
        <w:bottom w:val="none" w:sz="0" w:space="0" w:color="auto"/>
        <w:right w:val="none" w:sz="0" w:space="0" w:color="auto"/>
      </w:divBdr>
    </w:div>
    <w:div w:id="1508329130">
      <w:bodyDiv w:val="1"/>
      <w:marLeft w:val="0"/>
      <w:marRight w:val="0"/>
      <w:marTop w:val="0"/>
      <w:marBottom w:val="0"/>
      <w:divBdr>
        <w:top w:val="none" w:sz="0" w:space="0" w:color="auto"/>
        <w:left w:val="none" w:sz="0" w:space="0" w:color="auto"/>
        <w:bottom w:val="none" w:sz="0" w:space="0" w:color="auto"/>
        <w:right w:val="none" w:sz="0" w:space="0" w:color="auto"/>
      </w:divBdr>
    </w:div>
    <w:div w:id="1624538745">
      <w:bodyDiv w:val="1"/>
      <w:marLeft w:val="0"/>
      <w:marRight w:val="0"/>
      <w:marTop w:val="0"/>
      <w:marBottom w:val="0"/>
      <w:divBdr>
        <w:top w:val="none" w:sz="0" w:space="0" w:color="auto"/>
        <w:left w:val="none" w:sz="0" w:space="0" w:color="auto"/>
        <w:bottom w:val="none" w:sz="0" w:space="0" w:color="auto"/>
        <w:right w:val="none" w:sz="0" w:space="0" w:color="auto"/>
      </w:divBdr>
    </w:div>
    <w:div w:id="186216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ericananthro.org/ConnectWithAAA/Content.aspx?ItemNumber=1880" TargetMode="External"/><Relationship Id="rId3" Type="http://schemas.openxmlformats.org/officeDocument/2006/relationships/settings" Target="settings.xml"/><Relationship Id="rId7" Type="http://schemas.openxmlformats.org/officeDocument/2006/relationships/hyperlink" Target="https://www.ohchr.org/en/instruments-mechanisms/instruments/universal-declaration-cultural-diversit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1582</Words>
  <Characters>9024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Karen Witemeyer</cp:lastModifiedBy>
  <cp:revision>2</cp:revision>
  <cp:lastPrinted>2022-03-29T19:36:00Z</cp:lastPrinted>
  <dcterms:created xsi:type="dcterms:W3CDTF">2022-05-12T19:50:00Z</dcterms:created>
  <dcterms:modified xsi:type="dcterms:W3CDTF">2022-05-12T19:50:00Z</dcterms:modified>
</cp:coreProperties>
</file>