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B611" w14:textId="025AEB5D" w:rsidR="00977400" w:rsidRPr="00A729E5" w:rsidRDefault="00F94C37" w:rsidP="005C27D9">
      <w:pPr>
        <w:pStyle w:val="Title"/>
        <w:rPr>
          <w:sz w:val="48"/>
          <w:szCs w:val="48"/>
        </w:rPr>
      </w:pPr>
      <w:bookmarkStart w:id="0" w:name="_GoBack"/>
      <w:bookmarkEnd w:id="0"/>
      <w:r w:rsidRPr="00A729E5">
        <w:rPr>
          <w:sz w:val="48"/>
          <w:szCs w:val="48"/>
        </w:rPr>
        <w:t xml:space="preserve">Application for </w:t>
      </w:r>
      <w:r w:rsidR="00CA6EF9" w:rsidRPr="00A729E5">
        <w:rPr>
          <w:sz w:val="48"/>
          <w:szCs w:val="48"/>
        </w:rPr>
        <w:t>Social and Behavioral Science</w:t>
      </w:r>
      <w:r w:rsidRPr="00A729E5">
        <w:rPr>
          <w:sz w:val="48"/>
          <w:szCs w:val="48"/>
        </w:rPr>
        <w:t xml:space="preserve"> Menu</w:t>
      </w:r>
    </w:p>
    <w:p w14:paraId="53752258" w14:textId="3A40E7AE" w:rsidR="008869DF" w:rsidRDefault="008347B6" w:rsidP="008869DF">
      <w:pPr>
        <w:pStyle w:val="Heading1"/>
      </w:pPr>
      <w:r>
        <w:t>Guidelines F</w:t>
      </w:r>
      <w:r w:rsidR="008869DF">
        <w:t xml:space="preserve">or All General Education </w:t>
      </w:r>
      <w:r>
        <w:t>Courses</w:t>
      </w:r>
    </w:p>
    <w:p w14:paraId="63826BC2" w14:textId="77777777" w:rsidR="008347B6" w:rsidRDefault="008347B6" w:rsidP="008347B6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general education courses must be 100-level or above. </w:t>
      </w:r>
    </w:p>
    <w:p w14:paraId="7D3814BE" w14:textId="626BFAD3" w:rsidR="008347B6" w:rsidRPr="008347B6" w:rsidRDefault="008347B6" w:rsidP="008347B6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General education courses should present a breadth of knowledge, not focusing on </w:t>
      </w:r>
      <w:r w:rsidRPr="008347B6">
        <w:rPr>
          <w:rFonts w:ascii="Calibri" w:hAnsi="Calibri" w:cs="Calibri"/>
        </w:rPr>
        <w:t xml:space="preserve">skills, techniques, and procedures specific to a particular occupation or profession. </w:t>
      </w:r>
    </w:p>
    <w:p w14:paraId="6B80A519" w14:textId="77777777" w:rsidR="008347B6" w:rsidRDefault="008347B6" w:rsidP="008347B6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Individual courses will fulfill only a single general education requirement. </w:t>
      </w:r>
    </w:p>
    <w:p w14:paraId="670F4CA6" w14:textId="01A9E263" w:rsidR="008347B6" w:rsidRPr="008347B6" w:rsidRDefault="008347B6" w:rsidP="008347B6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Courses free of prerequisites are preferred. Applications to add courses with </w:t>
      </w:r>
      <w:r w:rsidRPr="008347B6">
        <w:rPr>
          <w:rFonts w:ascii="Calibri" w:hAnsi="Calibri" w:cs="Calibri"/>
        </w:rPr>
        <w:t xml:space="preserve">prerequisites must provide additional evidence that the course contributes to a student’s breadth of knowledge and is not specific to a particular occupation or profession. </w:t>
      </w:r>
    </w:p>
    <w:p w14:paraId="50FC595D" w14:textId="77777777" w:rsidR="008347B6" w:rsidRDefault="008347B6" w:rsidP="008347B6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Each course may appear on a maximum of two menus that accept applications (arts and humanities, cultural literacy, life and physical sciences, and social and behavioral sciences). </w:t>
      </w:r>
    </w:p>
    <w:p w14:paraId="1FA98A56" w14:textId="1E5CFA3E" w:rsidR="009E4281" w:rsidRDefault="00605A9B" w:rsidP="009E4281">
      <w:pPr>
        <w:pStyle w:val="Heading1"/>
      </w:pPr>
      <w:r>
        <w:t xml:space="preserve">Social and Behavioral Science </w:t>
      </w:r>
      <w:r w:rsidR="009E4281">
        <w:t>Description</w:t>
      </w:r>
    </w:p>
    <w:p w14:paraId="07DD251A" w14:textId="5FF303BB" w:rsidR="00605A9B" w:rsidRPr="00605A9B" w:rsidRDefault="00605A9B" w:rsidP="00605A9B">
      <w:r>
        <w:t>Courses within this domain help students examine behavior and interactions among individuals, groups, institutions, and events to understand the complexities of social systems.</w:t>
      </w:r>
    </w:p>
    <w:p w14:paraId="7E1EB0D4" w14:textId="760BD29D" w:rsidR="00B647F9" w:rsidRDefault="00A729E5" w:rsidP="005C27D9">
      <w:pPr>
        <w:pStyle w:val="Heading1"/>
      </w:pPr>
      <w:r>
        <w:t>Instructions</w:t>
      </w:r>
    </w:p>
    <w:p w14:paraId="20E170B3" w14:textId="26A521CF" w:rsidR="00F94C37" w:rsidRDefault="00A729E5" w:rsidP="0079443E">
      <w:r>
        <w:t>Complete this form and submit it with a course syllabus and approval chart to the University General Education Council. F</w:t>
      </w:r>
      <w:r w:rsidR="00B647F9">
        <w:t xml:space="preserve">aculty submitting an application should be prepared to </w:t>
      </w:r>
      <w:r w:rsidR="00C32946">
        <w:t xml:space="preserve">perform </w:t>
      </w:r>
      <w:r w:rsidR="00CB651C">
        <w:t xml:space="preserve">annual </w:t>
      </w:r>
      <w:r w:rsidR="00B647F9">
        <w:t>assess</w:t>
      </w:r>
      <w:r w:rsidR="00C32946">
        <w:t>ment for</w:t>
      </w:r>
      <w:r w:rsidR="00B647F9">
        <w:t xml:space="preserve"> their course</w:t>
      </w:r>
      <w:r w:rsidR="00E439FD">
        <w:t>. The assessment will be based on the rubric submitted as part of this course application.</w:t>
      </w:r>
    </w:p>
    <w:p w14:paraId="654733C3" w14:textId="280ED9CB" w:rsidR="00DC5627" w:rsidRDefault="00DC5627" w:rsidP="009832C5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69256E" w14:paraId="6C222374" w14:textId="77777777" w:rsidTr="00E03FED">
        <w:trPr>
          <w:trHeight w:val="593"/>
        </w:trPr>
        <w:tc>
          <w:tcPr>
            <w:tcW w:w="3505" w:type="dxa"/>
          </w:tcPr>
          <w:p w14:paraId="421F73E5" w14:textId="77777777" w:rsidR="0069256E" w:rsidRPr="00E2531E" w:rsidRDefault="0069256E" w:rsidP="00E03FED">
            <w:pPr>
              <w:rPr>
                <w:b/>
                <w:bCs/>
              </w:rPr>
            </w:pPr>
            <w:r w:rsidRPr="00E2531E">
              <w:rPr>
                <w:b/>
                <w:bCs/>
              </w:rPr>
              <w:t xml:space="preserve">Subject </w:t>
            </w:r>
            <w:r>
              <w:rPr>
                <w:b/>
                <w:bCs/>
              </w:rPr>
              <w:t>c</w:t>
            </w:r>
            <w:r w:rsidRPr="00E2531E">
              <w:rPr>
                <w:b/>
                <w:bCs/>
              </w:rPr>
              <w:t xml:space="preserve">ode, </w:t>
            </w:r>
            <w:r>
              <w:rPr>
                <w:b/>
                <w:bCs/>
              </w:rPr>
              <w:t>c</w:t>
            </w:r>
            <w:r w:rsidRPr="00E2531E">
              <w:rPr>
                <w:b/>
                <w:bCs/>
              </w:rPr>
              <w:t xml:space="preserve">ourse </w:t>
            </w:r>
            <w:r>
              <w:rPr>
                <w:b/>
                <w:bCs/>
              </w:rPr>
              <w:t>n</w:t>
            </w:r>
            <w:r w:rsidRPr="00E2531E">
              <w:rPr>
                <w:b/>
                <w:bCs/>
              </w:rPr>
              <w:t xml:space="preserve">umber, and </w:t>
            </w:r>
            <w:r>
              <w:rPr>
                <w:b/>
                <w:bCs/>
              </w:rPr>
              <w:t>t</w:t>
            </w:r>
            <w:r w:rsidRPr="00E2531E">
              <w:rPr>
                <w:b/>
                <w:bCs/>
              </w:rPr>
              <w:t xml:space="preserve">itle of </w:t>
            </w:r>
            <w:r>
              <w:rPr>
                <w:b/>
                <w:bCs/>
              </w:rPr>
              <w:t>c</w:t>
            </w:r>
            <w:r w:rsidRPr="00E2531E">
              <w:rPr>
                <w:b/>
                <w:bCs/>
              </w:rPr>
              <w:t>ourse:</w:t>
            </w:r>
          </w:p>
        </w:tc>
        <w:tc>
          <w:tcPr>
            <w:tcW w:w="5845" w:type="dxa"/>
          </w:tcPr>
          <w:p w14:paraId="4BADF879" w14:textId="77777777" w:rsidR="0069256E" w:rsidRDefault="0069256E" w:rsidP="00E03FED"/>
        </w:tc>
      </w:tr>
      <w:tr w:rsidR="0069256E" w14:paraId="24C358E9" w14:textId="77777777" w:rsidTr="00E03FED">
        <w:trPr>
          <w:trHeight w:val="350"/>
        </w:trPr>
        <w:tc>
          <w:tcPr>
            <w:tcW w:w="3505" w:type="dxa"/>
          </w:tcPr>
          <w:p w14:paraId="74B70FC0" w14:textId="77777777" w:rsidR="0069256E" w:rsidRPr="00E2531E" w:rsidRDefault="0069256E" w:rsidP="00E03FED">
            <w:pPr>
              <w:rPr>
                <w:b/>
                <w:bCs/>
              </w:rPr>
            </w:pPr>
            <w:r w:rsidRPr="00E2531E">
              <w:rPr>
                <w:b/>
                <w:bCs/>
              </w:rPr>
              <w:t xml:space="preserve">Terms </w:t>
            </w:r>
            <w:r>
              <w:rPr>
                <w:b/>
                <w:bCs/>
              </w:rPr>
              <w:t>o</w:t>
            </w:r>
            <w:r w:rsidRPr="00E2531E">
              <w:rPr>
                <w:b/>
                <w:bCs/>
              </w:rPr>
              <w:t>ffered:</w:t>
            </w:r>
          </w:p>
        </w:tc>
        <w:tc>
          <w:tcPr>
            <w:tcW w:w="5845" w:type="dxa"/>
          </w:tcPr>
          <w:p w14:paraId="2DE42745" w14:textId="77777777" w:rsidR="0069256E" w:rsidRDefault="0069256E" w:rsidP="00E03FED"/>
        </w:tc>
      </w:tr>
      <w:tr w:rsidR="0069256E" w14:paraId="4A16BF18" w14:textId="77777777" w:rsidTr="00E03FED">
        <w:trPr>
          <w:trHeight w:val="350"/>
        </w:trPr>
        <w:tc>
          <w:tcPr>
            <w:tcW w:w="3505" w:type="dxa"/>
          </w:tcPr>
          <w:p w14:paraId="7536AA20" w14:textId="77777777" w:rsidR="0069256E" w:rsidRPr="00E2531E" w:rsidRDefault="0069256E" w:rsidP="00E03FED">
            <w:pPr>
              <w:rPr>
                <w:b/>
                <w:bCs/>
              </w:rPr>
            </w:pPr>
            <w:r w:rsidRPr="00E2531E">
              <w:rPr>
                <w:b/>
                <w:bCs/>
              </w:rPr>
              <w:t xml:space="preserve">Catalog </w:t>
            </w:r>
            <w:r>
              <w:rPr>
                <w:b/>
                <w:bCs/>
              </w:rPr>
              <w:t>d</w:t>
            </w:r>
            <w:r w:rsidRPr="00E2531E">
              <w:rPr>
                <w:b/>
                <w:bCs/>
              </w:rPr>
              <w:t>escription:</w:t>
            </w:r>
          </w:p>
        </w:tc>
        <w:tc>
          <w:tcPr>
            <w:tcW w:w="5845" w:type="dxa"/>
          </w:tcPr>
          <w:p w14:paraId="4D297267" w14:textId="77777777" w:rsidR="0069256E" w:rsidRDefault="0069256E" w:rsidP="00E03FED"/>
        </w:tc>
      </w:tr>
      <w:tr w:rsidR="0069256E" w14:paraId="6529CBED" w14:textId="77777777" w:rsidTr="00E03FED">
        <w:trPr>
          <w:trHeight w:val="350"/>
        </w:trPr>
        <w:tc>
          <w:tcPr>
            <w:tcW w:w="3505" w:type="dxa"/>
          </w:tcPr>
          <w:p w14:paraId="65ADE837" w14:textId="77777777" w:rsidR="0069256E" w:rsidRPr="00E2531E" w:rsidRDefault="0069256E" w:rsidP="00E03FED">
            <w:pPr>
              <w:rPr>
                <w:b/>
                <w:bCs/>
              </w:rPr>
            </w:pPr>
            <w:r w:rsidRPr="00E2531E">
              <w:rPr>
                <w:b/>
                <w:bCs/>
              </w:rPr>
              <w:t xml:space="preserve">Course </w:t>
            </w:r>
            <w:r>
              <w:rPr>
                <w:b/>
                <w:bCs/>
              </w:rPr>
              <w:t>p</w:t>
            </w:r>
            <w:r w:rsidRPr="00E2531E">
              <w:rPr>
                <w:b/>
                <w:bCs/>
              </w:rPr>
              <w:t>rerequisites:</w:t>
            </w:r>
          </w:p>
        </w:tc>
        <w:tc>
          <w:tcPr>
            <w:tcW w:w="5845" w:type="dxa"/>
          </w:tcPr>
          <w:p w14:paraId="5BB2606B" w14:textId="77777777" w:rsidR="0069256E" w:rsidRDefault="0069256E" w:rsidP="00E03FED"/>
        </w:tc>
      </w:tr>
      <w:tr w:rsidR="0069256E" w14:paraId="09C8C219" w14:textId="77777777" w:rsidTr="00E03FED">
        <w:trPr>
          <w:trHeight w:val="350"/>
        </w:trPr>
        <w:tc>
          <w:tcPr>
            <w:tcW w:w="3505" w:type="dxa"/>
          </w:tcPr>
          <w:p w14:paraId="33A3D147" w14:textId="77777777" w:rsidR="0069256E" w:rsidRDefault="0069256E" w:rsidP="00E03FED">
            <w:pPr>
              <w:rPr>
                <w:b/>
                <w:bCs/>
              </w:rPr>
            </w:pPr>
            <w:r w:rsidRPr="00E2531E">
              <w:rPr>
                <w:b/>
                <w:bCs/>
              </w:rPr>
              <w:t>Cross-</w:t>
            </w:r>
            <w:r>
              <w:rPr>
                <w:b/>
                <w:bCs/>
              </w:rPr>
              <w:t>l</w:t>
            </w:r>
            <w:r w:rsidRPr="00E2531E">
              <w:rPr>
                <w:b/>
                <w:bCs/>
              </w:rPr>
              <w:t xml:space="preserve">isted </w:t>
            </w:r>
            <w:r>
              <w:rPr>
                <w:b/>
                <w:bCs/>
              </w:rPr>
              <w:t>c</w:t>
            </w:r>
            <w:r w:rsidRPr="00E2531E">
              <w:rPr>
                <w:b/>
                <w:bCs/>
              </w:rPr>
              <w:t>ourses:</w:t>
            </w:r>
          </w:p>
          <w:p w14:paraId="0F8121E3" w14:textId="2EA04F96" w:rsidR="00FD78CD" w:rsidRPr="00E2531E" w:rsidRDefault="00FD78CD" w:rsidP="00E03FED">
            <w:pPr>
              <w:rPr>
                <w:b/>
                <w:bCs/>
              </w:rPr>
            </w:pPr>
            <w:r w:rsidRPr="00D61AEB">
              <w:rPr>
                <w:sz w:val="16"/>
                <w:szCs w:val="16"/>
              </w:rPr>
              <w:t>*Note: Many gen ed courses are cross-listed between the Abilene and Dallas campuses.</w:t>
            </w:r>
          </w:p>
        </w:tc>
        <w:tc>
          <w:tcPr>
            <w:tcW w:w="5845" w:type="dxa"/>
          </w:tcPr>
          <w:p w14:paraId="67FDAC52" w14:textId="77777777" w:rsidR="0069256E" w:rsidRDefault="0069256E" w:rsidP="00E03FED"/>
        </w:tc>
      </w:tr>
      <w:tr w:rsidR="0069256E" w14:paraId="4EA13F17" w14:textId="77777777" w:rsidTr="00E03FED">
        <w:trPr>
          <w:trHeight w:val="971"/>
        </w:trPr>
        <w:tc>
          <w:tcPr>
            <w:tcW w:w="3505" w:type="dxa"/>
          </w:tcPr>
          <w:p w14:paraId="75CAF9AB" w14:textId="77777777" w:rsidR="0069256E" w:rsidRPr="00E2531E" w:rsidRDefault="0069256E" w:rsidP="00E03FED">
            <w:pPr>
              <w:rPr>
                <w:b/>
                <w:bCs/>
              </w:rPr>
            </w:pPr>
            <w:r>
              <w:rPr>
                <w:b/>
                <w:bCs/>
              </w:rPr>
              <w:t>Other general education menus on which the course appears or you are applying for:</w:t>
            </w:r>
          </w:p>
        </w:tc>
        <w:tc>
          <w:tcPr>
            <w:tcW w:w="5845" w:type="dxa"/>
          </w:tcPr>
          <w:p w14:paraId="06D904FE" w14:textId="77777777" w:rsidR="0069256E" w:rsidRDefault="0069256E" w:rsidP="00E03FED"/>
        </w:tc>
      </w:tr>
    </w:tbl>
    <w:p w14:paraId="397AE0D7" w14:textId="1D6FD9CA" w:rsidR="000938E2" w:rsidRDefault="000938E2" w:rsidP="005C27D9">
      <w:pPr>
        <w:pStyle w:val="Heading1"/>
      </w:pPr>
      <w:r>
        <w:t>Description of Menu Fit</w:t>
      </w:r>
    </w:p>
    <w:p w14:paraId="25AFECB2" w14:textId="1BD53F77" w:rsidR="000938E2" w:rsidRDefault="000938E2" w:rsidP="000938E2">
      <w:r>
        <w:t>Please describe</w:t>
      </w:r>
      <w:r w:rsidR="00E050A2">
        <w:t xml:space="preserve"> </w:t>
      </w:r>
      <w:r>
        <w:t>how your class fits into the Social and Behavioral Sciences Menu</w:t>
      </w:r>
      <w:r w:rsidR="00E050A2">
        <w:t xml:space="preserve"> (</w:t>
      </w:r>
      <w:r w:rsidR="00C2421C">
        <w:t>2</w:t>
      </w:r>
      <w:r w:rsidR="00E050A2">
        <w:t>00 words or less)</w:t>
      </w:r>
      <w:r>
        <w:t xml:space="preserve">.  </w:t>
      </w:r>
    </w:p>
    <w:p w14:paraId="60383D81" w14:textId="6DB6724F" w:rsidR="000938E2" w:rsidRDefault="000938E2" w:rsidP="007C4484">
      <w:pPr>
        <w:ind w:left="720"/>
      </w:pPr>
    </w:p>
    <w:p w14:paraId="0D9FC296" w14:textId="13A2EF0C" w:rsidR="009E4281" w:rsidRDefault="009E4281" w:rsidP="009E4281">
      <w:pPr>
        <w:pStyle w:val="Heading1"/>
      </w:pPr>
      <w:r>
        <w:lastRenderedPageBreak/>
        <w:t>Course Content</w:t>
      </w:r>
    </w:p>
    <w:p w14:paraId="02465468" w14:textId="0DF012DF" w:rsidR="009E4281" w:rsidRPr="009E4281" w:rsidRDefault="009E4281" w:rsidP="007C4484">
      <w:r>
        <w:t xml:space="preserve">Using your syllabus as evidence, demonstrate that either the majority of course content or the majority of </w:t>
      </w:r>
      <w:r w:rsidR="00CA6EF9">
        <w:t>graded</w:t>
      </w:r>
      <w:r>
        <w:t xml:space="preserve"> student work adheres to the Social and Behavioral Sciences </w:t>
      </w:r>
      <w:r w:rsidR="00CA6EF9">
        <w:t>d</w:t>
      </w:r>
      <w:r>
        <w:t>escription above</w:t>
      </w:r>
      <w:r w:rsidR="00C2421C">
        <w:t xml:space="preserve"> (200 words or less)</w:t>
      </w:r>
      <w:r>
        <w:t>.</w:t>
      </w:r>
    </w:p>
    <w:p w14:paraId="1196290F" w14:textId="50F3C27D" w:rsidR="00DC5627" w:rsidRDefault="00DC5627" w:rsidP="007C4484">
      <w:pPr>
        <w:pStyle w:val="Heading1"/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p w14:paraId="327926ED" w14:textId="77777777" w:rsidR="007C4484" w:rsidRPr="007C4484" w:rsidRDefault="007C4484" w:rsidP="007C4484">
      <w:pPr>
        <w:ind w:left="720"/>
      </w:pPr>
    </w:p>
    <w:p w14:paraId="5AA26227" w14:textId="5D24194E" w:rsidR="00C2421C" w:rsidRDefault="00C2421C" w:rsidP="00DC5627">
      <w:pPr>
        <w:pStyle w:val="Heading1"/>
      </w:pPr>
      <w:r>
        <w:t>Prerequisites</w:t>
      </w:r>
    </w:p>
    <w:p w14:paraId="4CEB9EBA" w14:textId="43783D50" w:rsidR="00C2421C" w:rsidRDefault="00C2421C" w:rsidP="00C2421C">
      <w:r>
        <w:t>If the course has prerequisites, provide evidence that the course contributes to a student’s breadth of knowledge. Also provide evidence that the course content is not specific to a particular occupation or profession</w:t>
      </w:r>
      <w:r w:rsidR="007B014C">
        <w:t xml:space="preserve"> (200 words or less).</w:t>
      </w:r>
    </w:p>
    <w:p w14:paraId="61A9D246" w14:textId="77777777" w:rsidR="007B014C" w:rsidRDefault="007B014C" w:rsidP="007C4484">
      <w:pPr>
        <w:ind w:left="720"/>
      </w:pPr>
    </w:p>
    <w:p w14:paraId="27A1D14E" w14:textId="77777777" w:rsidR="007B014C" w:rsidRDefault="007B014C" w:rsidP="007C4484">
      <w:pPr>
        <w:ind w:left="720"/>
      </w:pPr>
    </w:p>
    <w:p w14:paraId="1A4AD6D5" w14:textId="24556018" w:rsidR="00DC1502" w:rsidRPr="00DC5627" w:rsidRDefault="007B014C" w:rsidP="00DC5627">
      <w:pPr>
        <w:pStyle w:val="Heading1"/>
      </w:pPr>
      <w:r>
        <w:t>Relevant Outcomes</w:t>
      </w:r>
    </w:p>
    <w:p w14:paraId="44206792" w14:textId="3D91B3C3" w:rsidR="00DC1502" w:rsidRDefault="00DC1502" w:rsidP="00DC1502">
      <w:r>
        <w:t xml:space="preserve">At a minimum, a course applying to the Social and Behavioral Science menu must address at least one performance indicator from each of the following </w:t>
      </w:r>
      <w:r w:rsidR="007B014C">
        <w:t>areas</w:t>
      </w:r>
      <w:r w:rsidR="009E4281">
        <w:t>:</w:t>
      </w:r>
    </w:p>
    <w:p w14:paraId="1BE99CD5" w14:textId="49B0B337" w:rsidR="009E4281" w:rsidRDefault="009E4281" w:rsidP="009E4281">
      <w:pPr>
        <w:pStyle w:val="ListParagraph"/>
        <w:numPr>
          <w:ilvl w:val="0"/>
          <w:numId w:val="9"/>
        </w:numPr>
      </w:pPr>
      <w:r>
        <w:t>Social and Behavioral Sciences Subject Matter</w:t>
      </w:r>
    </w:p>
    <w:p w14:paraId="1AD81395" w14:textId="0A678801" w:rsidR="009E4281" w:rsidRDefault="009E4281" w:rsidP="009E4281">
      <w:pPr>
        <w:pStyle w:val="ListParagraph"/>
        <w:numPr>
          <w:ilvl w:val="0"/>
          <w:numId w:val="9"/>
        </w:numPr>
      </w:pPr>
      <w:r>
        <w:t>A2</w:t>
      </w:r>
      <w:r w:rsidR="007C4484">
        <w:t>:</w:t>
      </w:r>
      <w:r>
        <w:t xml:space="preserve"> </w:t>
      </w:r>
      <w:r w:rsidR="00200D98" w:rsidRPr="00200D98">
        <w:t>Listen to, understand, and critically evaluate rhetorical claims</w:t>
      </w:r>
      <w:r w:rsidR="00200D98">
        <w:t>.</w:t>
      </w:r>
    </w:p>
    <w:p w14:paraId="5215800D" w14:textId="53330682" w:rsidR="00200D98" w:rsidRDefault="00200D98" w:rsidP="00200D98">
      <w:pPr>
        <w:pStyle w:val="ListParagraph"/>
        <w:numPr>
          <w:ilvl w:val="0"/>
          <w:numId w:val="9"/>
        </w:numPr>
      </w:pPr>
      <w:r>
        <w:t>C1</w:t>
      </w:r>
      <w:r w:rsidR="007C4484">
        <w:t>:</w:t>
      </w:r>
      <w:r>
        <w:t xml:space="preserve"> Evaluate widely disparate sources of information and competing evidence to form their own reasoned positions.</w:t>
      </w:r>
    </w:p>
    <w:p w14:paraId="06E6BE0B" w14:textId="4A6DED4F" w:rsidR="00200D98" w:rsidRDefault="00200D98" w:rsidP="00200D98">
      <w:pPr>
        <w:pStyle w:val="ListParagraph"/>
        <w:numPr>
          <w:ilvl w:val="0"/>
          <w:numId w:val="9"/>
        </w:numPr>
      </w:pPr>
      <w:r>
        <w:t>C2</w:t>
      </w:r>
      <w:r w:rsidR="007C4484">
        <w:t>:</w:t>
      </w:r>
      <w:r>
        <w:t xml:space="preserve"> Analyze quantitative data, published writing, or observable phenomena to draw</w:t>
      </w:r>
    </w:p>
    <w:p w14:paraId="0DB8EA16" w14:textId="3DA9A798" w:rsidR="00DC1502" w:rsidRDefault="00200D98" w:rsidP="0089687C">
      <w:pPr>
        <w:pStyle w:val="ListParagraph"/>
      </w:pPr>
      <w:r>
        <w:t>informed conclusions.</w:t>
      </w:r>
    </w:p>
    <w:p w14:paraId="5F676A6D" w14:textId="77777777" w:rsidR="00744F5A" w:rsidRDefault="00744F5A" w:rsidP="00EC0EBF"/>
    <w:p w14:paraId="1411EB7E" w14:textId="73AA17FE" w:rsidR="00E46CED" w:rsidRDefault="00E46CED" w:rsidP="00EC0EBF">
      <w:r>
        <w:t xml:space="preserve">Ideally, </w:t>
      </w:r>
      <w:r w:rsidR="0031114E">
        <w:t>assessment will occur within one or two exams/assignments.</w:t>
      </w:r>
      <w:r w:rsidR="004C5005">
        <w:t xml:space="preserve">  Please indicate which </w:t>
      </w:r>
      <w:r w:rsidR="001A129E">
        <w:t xml:space="preserve">exams or </w:t>
      </w:r>
      <w:r w:rsidR="004C5005">
        <w:t xml:space="preserve">assignments will be used for </w:t>
      </w:r>
      <w:r w:rsidR="00675D1C">
        <w:t>each performance indicator</w:t>
      </w:r>
      <w:r w:rsidR="004C5005">
        <w:t>.</w:t>
      </w:r>
      <w:r w:rsidR="00F23AC2">
        <w:t xml:space="preserve">  Provide assignment prompts if available.</w:t>
      </w:r>
    </w:p>
    <w:p w14:paraId="38D08922" w14:textId="3329BE76" w:rsidR="007079C4" w:rsidRDefault="007079C4" w:rsidP="00EC0E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744F5A" w14:paraId="4400EA45" w14:textId="77777777" w:rsidTr="00216319">
        <w:tc>
          <w:tcPr>
            <w:tcW w:w="2425" w:type="dxa"/>
          </w:tcPr>
          <w:p w14:paraId="16EFA598" w14:textId="78126C1B" w:rsidR="00744F5A" w:rsidRPr="004D5424" w:rsidRDefault="00744F5A" w:rsidP="004D5424">
            <w:pPr>
              <w:pStyle w:val="Heading1"/>
              <w:spacing w:before="0"/>
              <w:rPr>
                <w:sz w:val="26"/>
                <w:szCs w:val="26"/>
              </w:rPr>
            </w:pPr>
            <w:r w:rsidRPr="004D5424">
              <w:rPr>
                <w:sz w:val="26"/>
                <w:szCs w:val="26"/>
              </w:rPr>
              <w:t>Area to Be Assessed</w:t>
            </w:r>
          </w:p>
        </w:tc>
        <w:tc>
          <w:tcPr>
            <w:tcW w:w="6925" w:type="dxa"/>
          </w:tcPr>
          <w:p w14:paraId="02B06435" w14:textId="6999308C" w:rsidR="00744F5A" w:rsidRPr="004D5424" w:rsidRDefault="00744F5A" w:rsidP="004D5424">
            <w:pPr>
              <w:pStyle w:val="Heading1"/>
              <w:spacing w:before="0"/>
              <w:rPr>
                <w:sz w:val="26"/>
                <w:szCs w:val="26"/>
              </w:rPr>
            </w:pPr>
            <w:r w:rsidRPr="004D5424">
              <w:rPr>
                <w:sz w:val="26"/>
                <w:szCs w:val="26"/>
              </w:rPr>
              <w:t>Assessment Artifact</w:t>
            </w:r>
          </w:p>
        </w:tc>
      </w:tr>
      <w:tr w:rsidR="00744F5A" w14:paraId="398F307E" w14:textId="77777777" w:rsidTr="00216319">
        <w:tc>
          <w:tcPr>
            <w:tcW w:w="2425" w:type="dxa"/>
          </w:tcPr>
          <w:p w14:paraId="72282891" w14:textId="5B184663" w:rsidR="00744F5A" w:rsidRDefault="00744F5A" w:rsidP="00744F5A">
            <w:r>
              <w:t>SBS subject matter</w:t>
            </w:r>
          </w:p>
        </w:tc>
        <w:tc>
          <w:tcPr>
            <w:tcW w:w="6925" w:type="dxa"/>
          </w:tcPr>
          <w:p w14:paraId="09A928CF" w14:textId="77777777" w:rsidR="00744F5A" w:rsidRDefault="00744F5A" w:rsidP="00744F5A"/>
        </w:tc>
      </w:tr>
      <w:tr w:rsidR="00744F5A" w14:paraId="02B3FB30" w14:textId="77777777" w:rsidTr="00216319">
        <w:tc>
          <w:tcPr>
            <w:tcW w:w="2425" w:type="dxa"/>
          </w:tcPr>
          <w:p w14:paraId="45441A74" w14:textId="374CDC3F" w:rsidR="00744F5A" w:rsidRDefault="00744F5A" w:rsidP="00744F5A">
            <w:r>
              <w:t>Outcome A2</w:t>
            </w:r>
          </w:p>
        </w:tc>
        <w:tc>
          <w:tcPr>
            <w:tcW w:w="6925" w:type="dxa"/>
          </w:tcPr>
          <w:p w14:paraId="60B7B552" w14:textId="77777777" w:rsidR="00744F5A" w:rsidRDefault="00744F5A" w:rsidP="00744F5A"/>
        </w:tc>
      </w:tr>
      <w:tr w:rsidR="00744F5A" w14:paraId="4BBBDEC8" w14:textId="77777777" w:rsidTr="00216319">
        <w:tc>
          <w:tcPr>
            <w:tcW w:w="2425" w:type="dxa"/>
          </w:tcPr>
          <w:p w14:paraId="4DB7FF3C" w14:textId="136834CF" w:rsidR="00744F5A" w:rsidRDefault="00744F5A" w:rsidP="00744F5A">
            <w:r>
              <w:t>Outcome C1</w:t>
            </w:r>
          </w:p>
        </w:tc>
        <w:tc>
          <w:tcPr>
            <w:tcW w:w="6925" w:type="dxa"/>
          </w:tcPr>
          <w:p w14:paraId="26C76D61" w14:textId="77777777" w:rsidR="00744F5A" w:rsidRDefault="00744F5A" w:rsidP="00744F5A"/>
        </w:tc>
      </w:tr>
      <w:tr w:rsidR="00744F5A" w14:paraId="58B648B6" w14:textId="77777777" w:rsidTr="00216319">
        <w:tc>
          <w:tcPr>
            <w:tcW w:w="2425" w:type="dxa"/>
          </w:tcPr>
          <w:p w14:paraId="015E6F82" w14:textId="4CAD9BA1" w:rsidR="00744F5A" w:rsidRDefault="00744F5A" w:rsidP="00744F5A">
            <w:r>
              <w:t>Outcome C2</w:t>
            </w:r>
          </w:p>
        </w:tc>
        <w:tc>
          <w:tcPr>
            <w:tcW w:w="6925" w:type="dxa"/>
          </w:tcPr>
          <w:p w14:paraId="1EE88154" w14:textId="77777777" w:rsidR="00744F5A" w:rsidRDefault="00744F5A" w:rsidP="00744F5A"/>
        </w:tc>
      </w:tr>
    </w:tbl>
    <w:p w14:paraId="3AB346F1" w14:textId="77777777" w:rsidR="008347B6" w:rsidRDefault="008347B6" w:rsidP="00EC0EBF"/>
    <w:p w14:paraId="050D3583" w14:textId="31F126BC" w:rsidR="00EC0EBF" w:rsidRPr="00011807" w:rsidRDefault="00675D1C" w:rsidP="00EC0EBF">
      <w:r>
        <w:t xml:space="preserve">Please </w:t>
      </w:r>
      <w:r w:rsidR="001C66A9">
        <w:t xml:space="preserve">use </w:t>
      </w:r>
      <w:r>
        <w:t xml:space="preserve">the </w:t>
      </w:r>
      <w:r w:rsidR="007B014C">
        <w:t xml:space="preserve">following </w:t>
      </w:r>
      <w:r>
        <w:t>rubric</w:t>
      </w:r>
      <w:r w:rsidR="001C66A9">
        <w:t xml:space="preserve"> to perform assessment each year</w:t>
      </w:r>
      <w:r>
        <w:t>.  If a performance indicator is not assessed, please write “Not Assessed” in the “Meets Expectations” section.</w:t>
      </w:r>
      <w:r w:rsidR="00744F5A">
        <w:t xml:space="preserve"> The last </w:t>
      </w:r>
      <w:r w:rsidR="004D5424">
        <w:t xml:space="preserve">two </w:t>
      </w:r>
      <w:r w:rsidR="00744F5A">
        <w:t>page</w:t>
      </w:r>
      <w:r w:rsidR="004D5424">
        <w:t>s</w:t>
      </w:r>
      <w:r w:rsidR="00744F5A">
        <w:t xml:space="preserve"> ha</w:t>
      </w:r>
      <w:r w:rsidR="004D5424">
        <w:t>ve</w:t>
      </w:r>
      <w:r w:rsidR="00744F5A">
        <w:t xml:space="preserve"> </w:t>
      </w:r>
      <w:r w:rsidR="004D5424">
        <w:t>rubric examples for your reference; these pages may be deleted before submitting your application.</w:t>
      </w:r>
      <w:r w:rsidR="00F051CE">
        <w:br w:type="page"/>
      </w:r>
    </w:p>
    <w:p w14:paraId="6F6B41BF" w14:textId="65ABA607" w:rsidR="00F051CE" w:rsidRDefault="00F051CE" w:rsidP="00F051CE">
      <w:pPr>
        <w:pStyle w:val="Heading1"/>
      </w:pPr>
      <w:r>
        <w:lastRenderedPageBreak/>
        <w:t>Social and Behavioral Science Subject Matter</w:t>
      </w:r>
    </w:p>
    <w:tbl>
      <w:tblPr>
        <w:tblStyle w:val="GridTable4-Accent5"/>
        <w:tblW w:w="9355" w:type="dxa"/>
        <w:tblBorders>
          <w:top w:val="single" w:sz="4" w:space="0" w:color="4F2170"/>
          <w:left w:val="single" w:sz="4" w:space="0" w:color="4F2170"/>
          <w:bottom w:val="single" w:sz="4" w:space="0" w:color="4F2170"/>
          <w:right w:val="single" w:sz="4" w:space="0" w:color="4F2170"/>
          <w:insideH w:val="single" w:sz="4" w:space="0" w:color="4F2170"/>
          <w:insideV w:val="single" w:sz="4" w:space="0" w:color="4F2170"/>
        </w:tblBorders>
        <w:tblLook w:val="04A0" w:firstRow="1" w:lastRow="0" w:firstColumn="1" w:lastColumn="0" w:noHBand="0" w:noVBand="1"/>
      </w:tblPr>
      <w:tblGrid>
        <w:gridCol w:w="2695"/>
        <w:gridCol w:w="1890"/>
        <w:gridCol w:w="2340"/>
        <w:gridCol w:w="2430"/>
      </w:tblGrid>
      <w:tr w:rsidR="00380061" w14:paraId="48A69AEB" w14:textId="77777777" w:rsidTr="000F6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single" w:sz="4" w:space="0" w:color="43266C"/>
              <w:left w:val="single" w:sz="4" w:space="0" w:color="43266C"/>
              <w:bottom w:val="single" w:sz="4" w:space="0" w:color="43266C"/>
              <w:right w:val="single" w:sz="4" w:space="0" w:color="43266C"/>
            </w:tcBorders>
            <w:shd w:val="clear" w:color="auto" w:fill="4F2170"/>
          </w:tcPr>
          <w:p w14:paraId="00C63600" w14:textId="77777777" w:rsidR="00F051CE" w:rsidRPr="000F6C12" w:rsidRDefault="00F051CE" w:rsidP="001D5E86">
            <w:pPr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Students will be able to:</w:t>
            </w:r>
          </w:p>
        </w:tc>
        <w:tc>
          <w:tcPr>
            <w:tcW w:w="1890" w:type="dxa"/>
            <w:tcBorders>
              <w:top w:val="single" w:sz="4" w:space="0" w:color="43266C"/>
              <w:left w:val="single" w:sz="4" w:space="0" w:color="43266C"/>
              <w:bottom w:val="single" w:sz="4" w:space="0" w:color="43266C"/>
              <w:right w:val="single" w:sz="4" w:space="0" w:color="43266C"/>
            </w:tcBorders>
            <w:shd w:val="clear" w:color="auto" w:fill="4F2170"/>
          </w:tcPr>
          <w:p w14:paraId="4F1249FB" w14:textId="77777777" w:rsidR="00F051CE" w:rsidRPr="000F6C12" w:rsidRDefault="00F051CE" w:rsidP="001D5E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Shortcomings</w:t>
            </w:r>
          </w:p>
        </w:tc>
        <w:tc>
          <w:tcPr>
            <w:tcW w:w="2340" w:type="dxa"/>
            <w:tcBorders>
              <w:top w:val="single" w:sz="4" w:space="0" w:color="43266C"/>
              <w:left w:val="single" w:sz="4" w:space="0" w:color="43266C"/>
              <w:bottom w:val="single" w:sz="4" w:space="0" w:color="43266C"/>
              <w:right w:val="single" w:sz="4" w:space="0" w:color="43266C"/>
            </w:tcBorders>
            <w:shd w:val="clear" w:color="auto" w:fill="4F2170"/>
          </w:tcPr>
          <w:p w14:paraId="0BAD13EE" w14:textId="77777777" w:rsidR="00F051CE" w:rsidRPr="000F6C12" w:rsidRDefault="00F051CE" w:rsidP="001D5E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Meets Expectations</w:t>
            </w:r>
          </w:p>
        </w:tc>
        <w:tc>
          <w:tcPr>
            <w:tcW w:w="2430" w:type="dxa"/>
            <w:tcBorders>
              <w:top w:val="single" w:sz="4" w:space="0" w:color="43266C"/>
              <w:left w:val="single" w:sz="4" w:space="0" w:color="43266C"/>
              <w:bottom w:val="single" w:sz="4" w:space="0" w:color="43266C"/>
              <w:right w:val="single" w:sz="4" w:space="0" w:color="43266C"/>
            </w:tcBorders>
            <w:shd w:val="clear" w:color="auto" w:fill="4F2170"/>
          </w:tcPr>
          <w:p w14:paraId="09E24610" w14:textId="77777777" w:rsidR="00F051CE" w:rsidRPr="000F6C12" w:rsidRDefault="00F051CE" w:rsidP="001D5E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Points of Excellence</w:t>
            </w:r>
          </w:p>
        </w:tc>
      </w:tr>
      <w:tr w:rsidR="00903DE5" w14:paraId="41D60600" w14:textId="77777777" w:rsidTr="000F6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single" w:sz="4" w:space="0" w:color="43266C"/>
            </w:tcBorders>
            <w:shd w:val="clear" w:color="auto" w:fill="FAF2FF"/>
          </w:tcPr>
          <w:p w14:paraId="3A9211AC" w14:textId="77777777" w:rsidR="00F051CE" w:rsidRPr="000F6C12" w:rsidRDefault="00F051CE" w:rsidP="001D5E86">
            <w:pPr>
              <w:rPr>
                <w:rFonts w:cstheme="minorHAnsi"/>
                <w:sz w:val="20"/>
                <w:szCs w:val="20"/>
              </w:rPr>
            </w:pPr>
            <w:r w:rsidRPr="000F6C12">
              <w:rPr>
                <w:rFonts w:cstheme="minorHAnsi"/>
                <w:color w:val="000000"/>
                <w:sz w:val="22"/>
                <w:szCs w:val="22"/>
              </w:rPr>
              <w:t>Understand and/or investigate behavior and interactions among individuals, groups, institutions, events, and social systems</w:t>
            </w:r>
          </w:p>
        </w:tc>
        <w:tc>
          <w:tcPr>
            <w:tcW w:w="1890" w:type="dxa"/>
            <w:tcBorders>
              <w:top w:val="single" w:sz="4" w:space="0" w:color="43266C"/>
            </w:tcBorders>
            <w:shd w:val="clear" w:color="auto" w:fill="FAF2FF"/>
          </w:tcPr>
          <w:p w14:paraId="10BCC755" w14:textId="038DE29C" w:rsidR="00F051CE" w:rsidRPr="000F6C12" w:rsidRDefault="00F051CE" w:rsidP="001D5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43266C"/>
            </w:tcBorders>
            <w:shd w:val="clear" w:color="auto" w:fill="FAF2FF"/>
          </w:tcPr>
          <w:p w14:paraId="3537C52C" w14:textId="753B1BA3" w:rsidR="00F051CE" w:rsidRPr="000F6C12" w:rsidRDefault="00F051CE" w:rsidP="001D5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43266C"/>
            </w:tcBorders>
            <w:shd w:val="clear" w:color="auto" w:fill="FAF2FF"/>
          </w:tcPr>
          <w:p w14:paraId="3793F2CA" w14:textId="77A0396B" w:rsidR="00F051CE" w:rsidRPr="000F6C12" w:rsidRDefault="00F051CE" w:rsidP="001D5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AB106F1" w14:textId="5035C524" w:rsidR="00F051CE" w:rsidRDefault="007B014C" w:rsidP="00F051CE">
      <w:pPr>
        <w:pStyle w:val="Heading1"/>
      </w:pPr>
      <w:r>
        <w:t xml:space="preserve">Student Learning </w:t>
      </w:r>
      <w:r w:rsidR="00F051CE">
        <w:t>Outcome A2</w:t>
      </w:r>
      <w:r>
        <w:t xml:space="preserve"> (select at least one)</w:t>
      </w:r>
    </w:p>
    <w:tbl>
      <w:tblPr>
        <w:tblStyle w:val="GridTable4-Accent5"/>
        <w:tblW w:w="9355" w:type="dxa"/>
        <w:tblBorders>
          <w:top w:val="single" w:sz="4" w:space="0" w:color="4F2170"/>
          <w:left w:val="single" w:sz="4" w:space="0" w:color="4F2170"/>
          <w:bottom w:val="single" w:sz="4" w:space="0" w:color="4F2170"/>
          <w:right w:val="single" w:sz="4" w:space="0" w:color="4F2170"/>
          <w:insideH w:val="single" w:sz="4" w:space="0" w:color="4F2170"/>
          <w:insideV w:val="single" w:sz="4" w:space="0" w:color="4F2170"/>
        </w:tblBorders>
        <w:tblLook w:val="04A0" w:firstRow="1" w:lastRow="0" w:firstColumn="1" w:lastColumn="0" w:noHBand="0" w:noVBand="1"/>
      </w:tblPr>
      <w:tblGrid>
        <w:gridCol w:w="2695"/>
        <w:gridCol w:w="1890"/>
        <w:gridCol w:w="2340"/>
        <w:gridCol w:w="2430"/>
      </w:tblGrid>
      <w:tr w:rsidR="00F051CE" w14:paraId="0B58F840" w14:textId="77777777" w:rsidTr="00380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04641655" w14:textId="77777777" w:rsidR="00F051CE" w:rsidRPr="000F6C12" w:rsidRDefault="00F051CE" w:rsidP="001D5E86">
            <w:pPr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Students will be able to: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0EB978FF" w14:textId="77777777" w:rsidR="00F051CE" w:rsidRPr="000F6C12" w:rsidRDefault="00F051CE" w:rsidP="001D5E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Shortcomings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7C63985D" w14:textId="77777777" w:rsidR="00F051CE" w:rsidRPr="000F6C12" w:rsidRDefault="00F051CE" w:rsidP="001D5E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Meets Expectations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13D91DCD" w14:textId="77777777" w:rsidR="00F051CE" w:rsidRPr="000F6C12" w:rsidRDefault="00F051CE" w:rsidP="001D5E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Points of Excellence</w:t>
            </w:r>
          </w:p>
        </w:tc>
      </w:tr>
      <w:tr w:rsidR="00380061" w14:paraId="429D17BE" w14:textId="77777777" w:rsidTr="006C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AF2FF"/>
          </w:tcPr>
          <w:p w14:paraId="6F385A42" w14:textId="77777777" w:rsidR="00F051CE" w:rsidRPr="000F6C12" w:rsidRDefault="00F051CE" w:rsidP="001D5E86">
            <w:pPr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Understand intent of source</w:t>
            </w:r>
          </w:p>
        </w:tc>
        <w:tc>
          <w:tcPr>
            <w:tcW w:w="1890" w:type="dxa"/>
            <w:shd w:val="clear" w:color="auto" w:fill="FAF2FF"/>
          </w:tcPr>
          <w:p w14:paraId="5FEB79DB" w14:textId="58C7ABCA" w:rsidR="00F051CE" w:rsidRPr="000F6C12" w:rsidRDefault="00F051CE" w:rsidP="001D5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AF2FF"/>
          </w:tcPr>
          <w:p w14:paraId="67AEA557" w14:textId="7F165033" w:rsidR="00F051CE" w:rsidRPr="000F6C12" w:rsidRDefault="00F051CE" w:rsidP="001D5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AF2FF"/>
          </w:tcPr>
          <w:p w14:paraId="3209F231" w14:textId="160FC358" w:rsidR="00F051CE" w:rsidRPr="000F6C12" w:rsidRDefault="00F051CE" w:rsidP="001D5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051CE" w14:paraId="21CD64B3" w14:textId="77777777" w:rsidTr="000F6C12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4F2170"/>
            </w:tcBorders>
          </w:tcPr>
          <w:p w14:paraId="1FA4BAFA" w14:textId="77777777" w:rsidR="00F051CE" w:rsidRPr="000F6C12" w:rsidRDefault="00F051CE" w:rsidP="001D5E86">
            <w:pPr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Interpret source within rhetorical context</w:t>
            </w:r>
          </w:p>
        </w:tc>
        <w:tc>
          <w:tcPr>
            <w:tcW w:w="1890" w:type="dxa"/>
            <w:tcBorders>
              <w:bottom w:val="single" w:sz="4" w:space="0" w:color="4F2170"/>
            </w:tcBorders>
          </w:tcPr>
          <w:p w14:paraId="0DA5D254" w14:textId="77777777" w:rsidR="00F051CE" w:rsidRPr="000F6C12" w:rsidRDefault="00F051CE" w:rsidP="001D5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4F2170"/>
            </w:tcBorders>
          </w:tcPr>
          <w:p w14:paraId="2D829B43" w14:textId="77777777" w:rsidR="00F051CE" w:rsidRPr="000F6C12" w:rsidRDefault="00F051CE" w:rsidP="001D5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4F2170"/>
            </w:tcBorders>
          </w:tcPr>
          <w:p w14:paraId="068B1C68" w14:textId="77777777" w:rsidR="00F051CE" w:rsidRPr="000F6C12" w:rsidRDefault="00F051CE" w:rsidP="001D5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0061" w14:paraId="7F4238C7" w14:textId="77777777" w:rsidTr="000F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AF2FF"/>
          </w:tcPr>
          <w:p w14:paraId="5F9CF33A" w14:textId="77777777" w:rsidR="00F051CE" w:rsidRPr="000F6C12" w:rsidRDefault="00F051CE" w:rsidP="001D5E86">
            <w:pPr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Evaluate relevance of source within multiple contexts</w:t>
            </w:r>
          </w:p>
        </w:tc>
        <w:tc>
          <w:tcPr>
            <w:tcW w:w="1890" w:type="dxa"/>
            <w:shd w:val="clear" w:color="auto" w:fill="FAF2FF"/>
          </w:tcPr>
          <w:p w14:paraId="232BEDDC" w14:textId="77777777" w:rsidR="00F051CE" w:rsidRPr="000F6C12" w:rsidRDefault="00F051CE" w:rsidP="001D5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AF2FF"/>
          </w:tcPr>
          <w:p w14:paraId="6750D913" w14:textId="77777777" w:rsidR="00F051CE" w:rsidRPr="000F6C12" w:rsidRDefault="00F051CE" w:rsidP="001D5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AF2FF"/>
          </w:tcPr>
          <w:p w14:paraId="23A4AB09" w14:textId="77777777" w:rsidR="00F051CE" w:rsidRPr="000F6C12" w:rsidRDefault="00F051CE" w:rsidP="001D5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247D38D" w14:textId="737B694B" w:rsidR="00F051CE" w:rsidRDefault="00F051CE" w:rsidP="00F051CE">
      <w:pPr>
        <w:pStyle w:val="Heading1"/>
      </w:pPr>
      <w:r>
        <w:t xml:space="preserve">Student </w:t>
      </w:r>
      <w:r w:rsidR="007B014C">
        <w:t xml:space="preserve">Learning </w:t>
      </w:r>
      <w:r>
        <w:t>Outcome C1</w:t>
      </w:r>
      <w:r w:rsidR="007B014C">
        <w:t xml:space="preserve"> (select at least one)</w:t>
      </w:r>
    </w:p>
    <w:tbl>
      <w:tblPr>
        <w:tblStyle w:val="GridTable4-Accent5"/>
        <w:tblW w:w="9355" w:type="dxa"/>
        <w:tblBorders>
          <w:top w:val="single" w:sz="4" w:space="0" w:color="4F2170"/>
          <w:left w:val="single" w:sz="4" w:space="0" w:color="4F2170"/>
          <w:bottom w:val="single" w:sz="4" w:space="0" w:color="4F2170"/>
          <w:right w:val="single" w:sz="4" w:space="0" w:color="4F2170"/>
          <w:insideH w:val="single" w:sz="4" w:space="0" w:color="4F2170"/>
          <w:insideV w:val="single" w:sz="4" w:space="0" w:color="4F2170"/>
        </w:tblBorders>
        <w:tblLook w:val="04A0" w:firstRow="1" w:lastRow="0" w:firstColumn="1" w:lastColumn="0" w:noHBand="0" w:noVBand="1"/>
      </w:tblPr>
      <w:tblGrid>
        <w:gridCol w:w="2695"/>
        <w:gridCol w:w="1890"/>
        <w:gridCol w:w="2340"/>
        <w:gridCol w:w="2430"/>
      </w:tblGrid>
      <w:tr w:rsidR="00F051CE" w14:paraId="698F7E5E" w14:textId="77777777" w:rsidTr="00380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0F401A46" w14:textId="7A34739D" w:rsidR="00F051CE" w:rsidRPr="00AD517C" w:rsidRDefault="00F051CE" w:rsidP="00F051CE">
            <w:pPr>
              <w:contextualSpacing/>
              <w:rPr>
                <w:rFonts w:cstheme="minorHAnsi"/>
              </w:rPr>
            </w:pPr>
            <w:r>
              <w:t>Students will be able to: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293C9E90" w14:textId="49443D74" w:rsidR="00F051CE" w:rsidRDefault="00F051CE" w:rsidP="00F05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Shortcomings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159BB775" w14:textId="59F668E0" w:rsidR="00F051CE" w:rsidRDefault="00F051CE" w:rsidP="00F05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Meets Expectations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11D9BF60" w14:textId="5D223C21" w:rsidR="00F051CE" w:rsidRDefault="00F051CE" w:rsidP="00F05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 of Excellence</w:t>
            </w:r>
          </w:p>
        </w:tc>
      </w:tr>
      <w:tr w:rsidR="00F051CE" w14:paraId="76610894" w14:textId="77777777" w:rsidTr="006C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AF2FF"/>
          </w:tcPr>
          <w:p w14:paraId="3853939D" w14:textId="77777777" w:rsidR="00F051CE" w:rsidRPr="000F6C12" w:rsidRDefault="00F051CE" w:rsidP="00F051CE">
            <w:pPr>
              <w:contextualSpacing/>
              <w:rPr>
                <w:rFonts w:cstheme="minorHAnsi"/>
                <w:sz w:val="22"/>
                <w:szCs w:val="22"/>
              </w:rPr>
            </w:pPr>
            <w:r w:rsidRPr="000F6C12">
              <w:rPr>
                <w:rFonts w:cstheme="minorHAnsi"/>
                <w:sz w:val="22"/>
                <w:szCs w:val="22"/>
              </w:rPr>
              <w:t>Compare and contrast multiple viewpoints on a topic</w:t>
            </w:r>
          </w:p>
        </w:tc>
        <w:tc>
          <w:tcPr>
            <w:tcW w:w="1890" w:type="dxa"/>
            <w:shd w:val="clear" w:color="auto" w:fill="FAF2FF"/>
          </w:tcPr>
          <w:p w14:paraId="7952C40D" w14:textId="77777777" w:rsidR="00F051CE" w:rsidRPr="000F6C12" w:rsidRDefault="00F051CE" w:rsidP="00F05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AF2FF"/>
          </w:tcPr>
          <w:p w14:paraId="773814A4" w14:textId="77777777" w:rsidR="00F051CE" w:rsidRPr="000F6C12" w:rsidRDefault="00F051CE" w:rsidP="00F05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AF2FF"/>
          </w:tcPr>
          <w:p w14:paraId="3D7CC367" w14:textId="77777777" w:rsidR="00F051CE" w:rsidRPr="000F6C12" w:rsidRDefault="00F051CE" w:rsidP="00F05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051CE" w14:paraId="20315414" w14:textId="77777777" w:rsidTr="00380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4F2170"/>
            </w:tcBorders>
          </w:tcPr>
          <w:p w14:paraId="0392FE85" w14:textId="77777777" w:rsidR="00F051CE" w:rsidRPr="000F6C12" w:rsidRDefault="00F051CE" w:rsidP="00F051CE">
            <w:pPr>
              <w:rPr>
                <w:rFonts w:cstheme="minorHAnsi"/>
                <w:sz w:val="22"/>
                <w:szCs w:val="22"/>
              </w:rPr>
            </w:pPr>
            <w:r w:rsidRPr="000F6C12">
              <w:rPr>
                <w:rFonts w:cstheme="minorHAnsi"/>
                <w:sz w:val="22"/>
                <w:szCs w:val="22"/>
              </w:rPr>
              <w:t>Develop and express an evidence-based viewpoint on a topic</w:t>
            </w:r>
          </w:p>
        </w:tc>
        <w:tc>
          <w:tcPr>
            <w:tcW w:w="1890" w:type="dxa"/>
            <w:tcBorders>
              <w:bottom w:val="single" w:sz="4" w:space="0" w:color="4F2170"/>
            </w:tcBorders>
          </w:tcPr>
          <w:p w14:paraId="393AE565" w14:textId="77777777" w:rsidR="00F051CE" w:rsidRPr="000F6C12" w:rsidRDefault="00F051CE" w:rsidP="00F05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4F2170"/>
            </w:tcBorders>
          </w:tcPr>
          <w:p w14:paraId="237F2C8F" w14:textId="77777777" w:rsidR="00F051CE" w:rsidRPr="000F6C12" w:rsidRDefault="00F051CE" w:rsidP="00F05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4F2170"/>
            </w:tcBorders>
          </w:tcPr>
          <w:p w14:paraId="60DD2DC2" w14:textId="77777777" w:rsidR="00F051CE" w:rsidRPr="000F6C12" w:rsidRDefault="00F051CE" w:rsidP="00F05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051CE" w14:paraId="3EA01990" w14:textId="77777777" w:rsidTr="006C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AF2FF"/>
          </w:tcPr>
          <w:p w14:paraId="1F734C9F" w14:textId="77777777" w:rsidR="00F051CE" w:rsidRPr="000F6C12" w:rsidRDefault="00F051CE" w:rsidP="00F051CE">
            <w:pPr>
              <w:rPr>
                <w:sz w:val="22"/>
                <w:szCs w:val="22"/>
              </w:rPr>
            </w:pPr>
            <w:r w:rsidRPr="000F6C12">
              <w:rPr>
                <w:sz w:val="22"/>
                <w:szCs w:val="22"/>
              </w:rPr>
              <w:t>Synthesize information from multiple sources</w:t>
            </w:r>
          </w:p>
        </w:tc>
        <w:tc>
          <w:tcPr>
            <w:tcW w:w="1890" w:type="dxa"/>
            <w:shd w:val="clear" w:color="auto" w:fill="FAF2FF"/>
          </w:tcPr>
          <w:p w14:paraId="254F42EF" w14:textId="77777777" w:rsidR="00F051CE" w:rsidRPr="000F6C12" w:rsidRDefault="00F051CE" w:rsidP="00F05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AF2FF"/>
          </w:tcPr>
          <w:p w14:paraId="6CC79620" w14:textId="77777777" w:rsidR="00F051CE" w:rsidRPr="000F6C12" w:rsidRDefault="00F051CE" w:rsidP="00F05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AF2FF"/>
          </w:tcPr>
          <w:p w14:paraId="3FD73885" w14:textId="77777777" w:rsidR="00F051CE" w:rsidRPr="000F6C12" w:rsidRDefault="00F051CE" w:rsidP="00F05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D42CF19" w14:textId="35430431" w:rsidR="00F051CE" w:rsidRDefault="00F051CE" w:rsidP="00F051CE">
      <w:pPr>
        <w:pStyle w:val="Heading1"/>
      </w:pPr>
      <w:r>
        <w:t xml:space="preserve">Student </w:t>
      </w:r>
      <w:r w:rsidR="007B014C">
        <w:t xml:space="preserve">Learning </w:t>
      </w:r>
      <w:r>
        <w:t>Outcome C</w:t>
      </w:r>
      <w:r w:rsidR="00E33DD2">
        <w:t>2</w:t>
      </w:r>
      <w:r w:rsidR="007B014C">
        <w:t xml:space="preserve"> </w:t>
      </w:r>
    </w:p>
    <w:tbl>
      <w:tblPr>
        <w:tblStyle w:val="GridTable4-Accent5"/>
        <w:tblW w:w="9355" w:type="dxa"/>
        <w:tblBorders>
          <w:top w:val="single" w:sz="4" w:space="0" w:color="4F2170"/>
          <w:left w:val="single" w:sz="4" w:space="0" w:color="4F2170"/>
          <w:bottom w:val="single" w:sz="4" w:space="0" w:color="4F2170"/>
          <w:right w:val="single" w:sz="4" w:space="0" w:color="4F2170"/>
          <w:insideH w:val="single" w:sz="4" w:space="0" w:color="4F2170"/>
          <w:insideV w:val="single" w:sz="4" w:space="0" w:color="4F2170"/>
        </w:tblBorders>
        <w:tblLook w:val="04A0" w:firstRow="1" w:lastRow="0" w:firstColumn="1" w:lastColumn="0" w:noHBand="0" w:noVBand="1"/>
      </w:tblPr>
      <w:tblGrid>
        <w:gridCol w:w="2695"/>
        <w:gridCol w:w="1890"/>
        <w:gridCol w:w="2340"/>
        <w:gridCol w:w="2430"/>
      </w:tblGrid>
      <w:tr w:rsidR="00F051CE" w14:paraId="4DE8B82E" w14:textId="77777777" w:rsidTr="00380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370FE27A" w14:textId="77777777" w:rsidR="00F051CE" w:rsidRDefault="00F051CE" w:rsidP="001D5E86">
            <w:r>
              <w:t>Students will be able to: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7770277A" w14:textId="77777777" w:rsidR="00F051CE" w:rsidRPr="006605A9" w:rsidRDefault="00F051CE" w:rsidP="001D5E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Shortcomings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24A76643" w14:textId="77777777" w:rsidR="00F051CE" w:rsidRPr="005E296D" w:rsidRDefault="00F051CE" w:rsidP="001D5E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Meets Expectations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450AE464" w14:textId="77777777" w:rsidR="00F051CE" w:rsidRDefault="00F051CE" w:rsidP="001D5E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 of Excellence</w:t>
            </w:r>
          </w:p>
        </w:tc>
      </w:tr>
      <w:tr w:rsidR="00F051CE" w14:paraId="51A5F251" w14:textId="77777777" w:rsidTr="006C7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AF2FF"/>
          </w:tcPr>
          <w:p w14:paraId="73EE8D1B" w14:textId="61BD84E9" w:rsidR="00F051CE" w:rsidRPr="000F6C12" w:rsidRDefault="00F051CE" w:rsidP="001D5E86">
            <w:pPr>
              <w:rPr>
                <w:sz w:val="22"/>
                <w:szCs w:val="22"/>
              </w:rPr>
            </w:pPr>
            <w:r w:rsidRPr="000F6C12">
              <w:rPr>
                <w:rFonts w:cstheme="minorHAnsi"/>
                <w:sz w:val="22"/>
                <w:szCs w:val="22"/>
              </w:rPr>
              <w:t xml:space="preserve">Read </w:t>
            </w:r>
            <w:r w:rsidR="00010D04">
              <w:rPr>
                <w:rFonts w:cstheme="minorHAnsi"/>
                <w:sz w:val="22"/>
                <w:szCs w:val="22"/>
              </w:rPr>
              <w:t xml:space="preserve">and interpret </w:t>
            </w:r>
            <w:r w:rsidRPr="000F6C12">
              <w:rPr>
                <w:rFonts w:cstheme="minorHAnsi"/>
                <w:sz w:val="22"/>
                <w:szCs w:val="22"/>
              </w:rPr>
              <w:t>data in a form that is appropriate for the discipline</w:t>
            </w:r>
          </w:p>
        </w:tc>
        <w:tc>
          <w:tcPr>
            <w:tcW w:w="1890" w:type="dxa"/>
            <w:shd w:val="clear" w:color="auto" w:fill="FAF2FF"/>
          </w:tcPr>
          <w:p w14:paraId="21A84131" w14:textId="77777777" w:rsidR="00F051CE" w:rsidRPr="000F6C12" w:rsidRDefault="00F051CE" w:rsidP="001D5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AF2FF"/>
          </w:tcPr>
          <w:p w14:paraId="4ED9BC5B" w14:textId="77777777" w:rsidR="00F051CE" w:rsidRPr="000F6C12" w:rsidRDefault="00F051CE" w:rsidP="001D5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AF2FF"/>
          </w:tcPr>
          <w:p w14:paraId="121BDACF" w14:textId="77777777" w:rsidR="00F051CE" w:rsidRPr="000F6C12" w:rsidRDefault="00F051CE" w:rsidP="001D5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5D912E5" w14:textId="77777777" w:rsidR="00F051CE" w:rsidRPr="00AD517C" w:rsidRDefault="00F051CE" w:rsidP="00F051CE"/>
    <w:p w14:paraId="6039CA65" w14:textId="644FB85E" w:rsidR="004D5424" w:rsidRDefault="004D5424">
      <w:r>
        <w:br w:type="page"/>
      </w:r>
    </w:p>
    <w:p w14:paraId="11EE9AD4" w14:textId="77777777" w:rsidR="008E3BF8" w:rsidRDefault="008E3BF8" w:rsidP="008E3BF8">
      <w:pPr>
        <w:pStyle w:val="Heading1"/>
      </w:pPr>
      <w:r>
        <w:lastRenderedPageBreak/>
        <w:t>Example Shortcomings</w:t>
      </w:r>
    </w:p>
    <w:p w14:paraId="09B66DD4" w14:textId="77777777" w:rsidR="008E3BF8" w:rsidRDefault="008E3BF8" w:rsidP="008E3BF8">
      <w:pPr>
        <w:pStyle w:val="ListParagraph"/>
        <w:numPr>
          <w:ilvl w:val="0"/>
          <w:numId w:val="6"/>
        </w:numPr>
      </w:pPr>
      <w:r w:rsidRPr="003F5E8B">
        <w:t>Students answer fewer than 75% of test questions correctly</w:t>
      </w:r>
    </w:p>
    <w:p w14:paraId="36A01FB1" w14:textId="77777777" w:rsidR="008E3BF8" w:rsidRPr="003F5E8B" w:rsidRDefault="008E3BF8" w:rsidP="008E3BF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3F5E8B">
        <w:rPr>
          <w:rFonts w:ascii="Calibri" w:eastAsia="Times New Roman" w:hAnsi="Calibri" w:cs="Calibri"/>
          <w:color w:val="000000"/>
        </w:rPr>
        <w:t>Students provide inaccurate or incomplete response to essay prompts</w:t>
      </w:r>
    </w:p>
    <w:p w14:paraId="37EC97F0" w14:textId="77777777" w:rsidR="008E3BF8" w:rsidRPr="003F5E8B" w:rsidRDefault="008E3BF8" w:rsidP="008E3BF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3F5E8B">
        <w:rPr>
          <w:rFonts w:ascii="Calibri" w:eastAsia="Times New Roman" w:hAnsi="Calibri" w:cs="Calibri"/>
          <w:color w:val="000000"/>
        </w:rPr>
        <w:t>Students fail to reference source material in defense of their own position, or misuse source material</w:t>
      </w:r>
    </w:p>
    <w:p w14:paraId="0A8DB10D" w14:textId="77777777" w:rsidR="008E3BF8" w:rsidRPr="004D5424" w:rsidRDefault="008E3BF8" w:rsidP="008E3BF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6247C6">
        <w:rPr>
          <w:rFonts w:ascii="Calibri" w:eastAsia="Times New Roman" w:hAnsi="Calibri" w:cs="Calibri"/>
          <w:color w:val="000000"/>
        </w:rPr>
        <w:t>Students take ideas/information from only a single source to form a position</w:t>
      </w:r>
    </w:p>
    <w:p w14:paraId="1694EEE9" w14:textId="493C8E6E" w:rsidR="004D5424" w:rsidRDefault="004D5424" w:rsidP="004D5424">
      <w:pPr>
        <w:pStyle w:val="Heading1"/>
      </w:pPr>
      <w:r>
        <w:t>Example Interpretations for Meets Expectations</w:t>
      </w:r>
    </w:p>
    <w:p w14:paraId="6A9E0EA6" w14:textId="77777777" w:rsidR="004D5424" w:rsidRDefault="004D5424" w:rsidP="004D5424">
      <w:pPr>
        <w:pStyle w:val="ListParagraph"/>
        <w:numPr>
          <w:ilvl w:val="0"/>
          <w:numId w:val="4"/>
        </w:numPr>
      </w:pPr>
      <w:r w:rsidRPr="003F5E8B">
        <w:t>Students correctly answer 75% or more of test questions focused on Social and Behavioral Sciences subject matter</w:t>
      </w:r>
    </w:p>
    <w:p w14:paraId="4CA4E460" w14:textId="77777777" w:rsidR="004D5424" w:rsidRPr="003F5E8B" w:rsidRDefault="004D5424" w:rsidP="004D542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3F5E8B">
        <w:rPr>
          <w:rFonts w:ascii="Calibri" w:eastAsia="Times New Roman" w:hAnsi="Calibri" w:cs="Calibri"/>
          <w:color w:val="000000"/>
        </w:rPr>
        <w:t>Students respond accurately and completely to an essay prompt targeting Social and Behavioral Sciences subject matter</w:t>
      </w:r>
    </w:p>
    <w:p w14:paraId="6CDA0A31" w14:textId="77777777" w:rsidR="004D5424" w:rsidRDefault="004D5424" w:rsidP="004D5424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Students accurately paraphrase source material in their own words</w:t>
      </w:r>
    </w:p>
    <w:p w14:paraId="03C5F968" w14:textId="77777777" w:rsidR="004D5424" w:rsidRPr="003F5E8B" w:rsidRDefault="004D5424" w:rsidP="004D542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3F5E8B">
        <w:rPr>
          <w:rFonts w:ascii="Calibri" w:eastAsia="Times New Roman" w:hAnsi="Calibri" w:cs="Calibri"/>
          <w:color w:val="000000"/>
        </w:rPr>
        <w:t>Students use source material to defend their own position</w:t>
      </w:r>
    </w:p>
    <w:p w14:paraId="5CFDCB25" w14:textId="77777777" w:rsidR="004D5424" w:rsidRPr="003F5E8B" w:rsidRDefault="004D5424" w:rsidP="004D542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3F5E8B">
        <w:rPr>
          <w:rFonts w:ascii="Calibri" w:eastAsia="Times New Roman" w:hAnsi="Calibri" w:cs="Calibri"/>
          <w:color w:val="000000"/>
        </w:rPr>
        <w:t>Students take ideas/information from multiple sources to form a position</w:t>
      </w:r>
    </w:p>
    <w:p w14:paraId="0F672568" w14:textId="77777777" w:rsidR="004D5424" w:rsidRDefault="004D5424" w:rsidP="004D5424">
      <w:pPr>
        <w:pStyle w:val="ListParagraph"/>
        <w:numPr>
          <w:ilvl w:val="0"/>
          <w:numId w:val="4"/>
        </w:numPr>
      </w:pPr>
      <w:r>
        <w:t>Students correctly answer questions about data</w:t>
      </w:r>
    </w:p>
    <w:p w14:paraId="037165C5" w14:textId="7F26C345" w:rsidR="004D5424" w:rsidRDefault="004D5424" w:rsidP="004D5424">
      <w:pPr>
        <w:pStyle w:val="ListParagraph"/>
        <w:numPr>
          <w:ilvl w:val="0"/>
          <w:numId w:val="4"/>
        </w:numPr>
      </w:pPr>
      <w:r>
        <w:t>Students accurately draw conclusions about data</w:t>
      </w:r>
    </w:p>
    <w:p w14:paraId="626855C2" w14:textId="77777777" w:rsidR="004D5424" w:rsidRDefault="004D5424" w:rsidP="004D5424">
      <w:pPr>
        <w:pStyle w:val="Heading1"/>
      </w:pPr>
      <w:r>
        <w:t>Example Points of Excellence</w:t>
      </w:r>
    </w:p>
    <w:p w14:paraId="57AEEB49" w14:textId="77777777" w:rsidR="004D5424" w:rsidRDefault="004D5424" w:rsidP="004D5424">
      <w:pPr>
        <w:pStyle w:val="ListParagraph"/>
        <w:numPr>
          <w:ilvl w:val="0"/>
          <w:numId w:val="7"/>
        </w:numPr>
      </w:pPr>
      <w:r w:rsidRPr="006247C6">
        <w:t>Students correctly answer 90% or more of test questions focused on the subject matter above</w:t>
      </w:r>
    </w:p>
    <w:p w14:paraId="6C853A5D" w14:textId="77777777" w:rsidR="004D5424" w:rsidRPr="006247C6" w:rsidRDefault="004D5424" w:rsidP="004D542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6247C6">
        <w:rPr>
          <w:rFonts w:ascii="Calibri" w:eastAsia="Times New Roman" w:hAnsi="Calibri" w:cs="Calibri"/>
          <w:color w:val="000000"/>
        </w:rPr>
        <w:t>Student response to prompt is especially thorough and/or imaginative</w:t>
      </w:r>
    </w:p>
    <w:p w14:paraId="4E1D02BC" w14:textId="77777777" w:rsidR="004D5424" w:rsidRPr="006247C6" w:rsidRDefault="004D5424" w:rsidP="004D542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6247C6">
        <w:rPr>
          <w:rFonts w:ascii="Calibri" w:eastAsia="Times New Roman" w:hAnsi="Calibri" w:cs="Calibri"/>
          <w:color w:val="000000"/>
        </w:rPr>
        <w:t>Student response to prompt successfully integrates knowledge from other courses</w:t>
      </w:r>
    </w:p>
    <w:p w14:paraId="49FED75D" w14:textId="77777777" w:rsidR="004D5424" w:rsidRDefault="004D5424" w:rsidP="004D5424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</w:rPr>
      </w:pPr>
      <w:r w:rsidRPr="006247C6">
        <w:rPr>
          <w:rFonts w:ascii="Calibri" w:eastAsia="Times New Roman" w:hAnsi="Calibri" w:cs="Calibri"/>
          <w:color w:val="000000"/>
        </w:rPr>
        <w:t>Students recognize the conflict between multiple sources and build a position that solves that conflict</w:t>
      </w:r>
    </w:p>
    <w:p w14:paraId="6160D805" w14:textId="450F9931" w:rsidR="004D5424" w:rsidRDefault="004D5424">
      <w:r>
        <w:br w:type="page"/>
      </w:r>
    </w:p>
    <w:p w14:paraId="55AD4AF9" w14:textId="77777777" w:rsidR="004D5424" w:rsidRPr="00093DD5" w:rsidRDefault="004D5424" w:rsidP="004D5424">
      <w:pPr>
        <w:pStyle w:val="Title"/>
        <w:rPr>
          <w:sz w:val="48"/>
          <w:szCs w:val="48"/>
        </w:rPr>
      </w:pPr>
      <w:r w:rsidRPr="00093DD5">
        <w:rPr>
          <w:sz w:val="48"/>
          <w:szCs w:val="48"/>
        </w:rPr>
        <w:lastRenderedPageBreak/>
        <w:t>Example Rubric</w:t>
      </w:r>
    </w:p>
    <w:p w14:paraId="742210A4" w14:textId="77777777" w:rsidR="004D5424" w:rsidRPr="006A4DBC" w:rsidRDefault="004D5424" w:rsidP="004D5424">
      <w:pPr>
        <w:pStyle w:val="Heading1"/>
        <w:rPr>
          <w:sz w:val="28"/>
          <w:szCs w:val="28"/>
        </w:rPr>
      </w:pPr>
      <w:r w:rsidRPr="006A4DBC">
        <w:rPr>
          <w:sz w:val="28"/>
          <w:szCs w:val="28"/>
        </w:rPr>
        <w:t>Social and Behavioral Science Subject Matter</w:t>
      </w:r>
    </w:p>
    <w:tbl>
      <w:tblPr>
        <w:tblStyle w:val="GridTable4-Accent5"/>
        <w:tblW w:w="9355" w:type="dxa"/>
        <w:tblBorders>
          <w:top w:val="single" w:sz="4" w:space="0" w:color="4F2170"/>
          <w:left w:val="single" w:sz="4" w:space="0" w:color="4F2170"/>
          <w:bottom w:val="single" w:sz="4" w:space="0" w:color="4F2170"/>
          <w:right w:val="single" w:sz="4" w:space="0" w:color="4F2170"/>
          <w:insideH w:val="single" w:sz="4" w:space="0" w:color="4F2170"/>
          <w:insideV w:val="single" w:sz="4" w:space="0" w:color="4F2170"/>
        </w:tblBorders>
        <w:tblLook w:val="04A0" w:firstRow="1" w:lastRow="0" w:firstColumn="1" w:lastColumn="0" w:noHBand="0" w:noVBand="1"/>
      </w:tblPr>
      <w:tblGrid>
        <w:gridCol w:w="2695"/>
        <w:gridCol w:w="1890"/>
        <w:gridCol w:w="2340"/>
        <w:gridCol w:w="2430"/>
      </w:tblGrid>
      <w:tr w:rsidR="004D5424" w:rsidRPr="006A4DBC" w14:paraId="66EAE66C" w14:textId="77777777" w:rsidTr="00530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single" w:sz="4" w:space="0" w:color="43266C"/>
              <w:left w:val="single" w:sz="4" w:space="0" w:color="43266C"/>
              <w:bottom w:val="single" w:sz="4" w:space="0" w:color="43266C"/>
              <w:right w:val="single" w:sz="4" w:space="0" w:color="43266C"/>
            </w:tcBorders>
            <w:shd w:val="clear" w:color="auto" w:fill="4F2170"/>
          </w:tcPr>
          <w:p w14:paraId="59E560C8" w14:textId="77777777" w:rsidR="004D5424" w:rsidRPr="006A4DBC" w:rsidRDefault="004D5424" w:rsidP="00530B8D">
            <w:pPr>
              <w:rPr>
                <w:sz w:val="21"/>
                <w:szCs w:val="21"/>
              </w:rPr>
            </w:pPr>
            <w:r w:rsidRPr="006A4DBC">
              <w:rPr>
                <w:sz w:val="21"/>
                <w:szCs w:val="21"/>
              </w:rPr>
              <w:t>Students will be able to:</w:t>
            </w:r>
          </w:p>
        </w:tc>
        <w:tc>
          <w:tcPr>
            <w:tcW w:w="1890" w:type="dxa"/>
            <w:tcBorders>
              <w:top w:val="single" w:sz="4" w:space="0" w:color="43266C"/>
              <w:left w:val="single" w:sz="4" w:space="0" w:color="43266C"/>
              <w:bottom w:val="single" w:sz="4" w:space="0" w:color="43266C"/>
              <w:right w:val="single" w:sz="4" w:space="0" w:color="43266C"/>
            </w:tcBorders>
            <w:shd w:val="clear" w:color="auto" w:fill="4F2170"/>
          </w:tcPr>
          <w:p w14:paraId="4FBEC693" w14:textId="77777777" w:rsidR="004D5424" w:rsidRPr="006A4DBC" w:rsidRDefault="004D5424" w:rsidP="00530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A4DBC">
              <w:rPr>
                <w:sz w:val="21"/>
                <w:szCs w:val="21"/>
              </w:rPr>
              <w:t>Shortcomings</w:t>
            </w:r>
          </w:p>
        </w:tc>
        <w:tc>
          <w:tcPr>
            <w:tcW w:w="2340" w:type="dxa"/>
            <w:tcBorders>
              <w:top w:val="single" w:sz="4" w:space="0" w:color="43266C"/>
              <w:left w:val="single" w:sz="4" w:space="0" w:color="43266C"/>
              <w:bottom w:val="single" w:sz="4" w:space="0" w:color="43266C"/>
              <w:right w:val="single" w:sz="4" w:space="0" w:color="43266C"/>
            </w:tcBorders>
            <w:shd w:val="clear" w:color="auto" w:fill="4F2170"/>
          </w:tcPr>
          <w:p w14:paraId="64D4E126" w14:textId="77777777" w:rsidR="004D5424" w:rsidRPr="006A4DBC" w:rsidRDefault="004D5424" w:rsidP="00530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A4DBC">
              <w:rPr>
                <w:sz w:val="21"/>
                <w:szCs w:val="21"/>
              </w:rPr>
              <w:t>Meets Expectations</w:t>
            </w:r>
          </w:p>
        </w:tc>
        <w:tc>
          <w:tcPr>
            <w:tcW w:w="2430" w:type="dxa"/>
            <w:tcBorders>
              <w:top w:val="single" w:sz="4" w:space="0" w:color="43266C"/>
              <w:left w:val="single" w:sz="4" w:space="0" w:color="43266C"/>
              <w:bottom w:val="single" w:sz="4" w:space="0" w:color="43266C"/>
              <w:right w:val="single" w:sz="4" w:space="0" w:color="43266C"/>
            </w:tcBorders>
            <w:shd w:val="clear" w:color="auto" w:fill="4F2170"/>
          </w:tcPr>
          <w:p w14:paraId="55CE5049" w14:textId="77777777" w:rsidR="004D5424" w:rsidRPr="006A4DBC" w:rsidRDefault="004D5424" w:rsidP="00530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A4DBC">
              <w:rPr>
                <w:sz w:val="21"/>
                <w:szCs w:val="21"/>
              </w:rPr>
              <w:t>Points of Excellence</w:t>
            </w:r>
          </w:p>
        </w:tc>
      </w:tr>
      <w:tr w:rsidR="004D5424" w:rsidRPr="006A4DBC" w14:paraId="6BFBC01C" w14:textId="77777777" w:rsidTr="0053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single" w:sz="4" w:space="0" w:color="43266C"/>
              <w:left w:val="single" w:sz="4" w:space="0" w:color="43266C"/>
              <w:bottom w:val="single" w:sz="4" w:space="0" w:color="43266C"/>
              <w:right w:val="single" w:sz="4" w:space="0" w:color="43266C"/>
            </w:tcBorders>
            <w:shd w:val="clear" w:color="auto" w:fill="FAF2FF"/>
          </w:tcPr>
          <w:p w14:paraId="5C969845" w14:textId="77777777" w:rsidR="004D5424" w:rsidRPr="004C5005" w:rsidRDefault="004D5424" w:rsidP="00530B8D">
            <w:pPr>
              <w:rPr>
                <w:rFonts w:cstheme="minorHAnsi"/>
                <w:sz w:val="21"/>
                <w:szCs w:val="21"/>
              </w:rPr>
            </w:pPr>
            <w:r w:rsidRPr="006E42B2">
              <w:rPr>
                <w:rFonts w:cstheme="minorHAnsi"/>
                <w:color w:val="000000"/>
                <w:sz w:val="20"/>
                <w:szCs w:val="20"/>
              </w:rPr>
              <w:t>Understand and/or investigate behavior and interactions among individuals, groups, institutions, events, and social systems</w:t>
            </w:r>
          </w:p>
        </w:tc>
        <w:tc>
          <w:tcPr>
            <w:tcW w:w="1890" w:type="dxa"/>
            <w:tcBorders>
              <w:top w:val="single" w:sz="4" w:space="0" w:color="43266C"/>
              <w:left w:val="single" w:sz="4" w:space="0" w:color="43266C"/>
              <w:bottom w:val="single" w:sz="4" w:space="0" w:color="43266C"/>
              <w:right w:val="single" w:sz="4" w:space="0" w:color="43266C"/>
            </w:tcBorders>
            <w:shd w:val="clear" w:color="auto" w:fill="FAF2FF"/>
          </w:tcPr>
          <w:p w14:paraId="185C8382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 xml:space="preserve">Students correctly answer fewer than 75% of SBS test questions in Exam 1 </w:t>
            </w:r>
          </w:p>
        </w:tc>
        <w:tc>
          <w:tcPr>
            <w:tcW w:w="2340" w:type="dxa"/>
            <w:tcBorders>
              <w:top w:val="single" w:sz="4" w:space="0" w:color="43266C"/>
              <w:left w:val="single" w:sz="4" w:space="0" w:color="43266C"/>
              <w:bottom w:val="single" w:sz="4" w:space="0" w:color="43266C"/>
              <w:right w:val="single" w:sz="4" w:space="0" w:color="43266C"/>
            </w:tcBorders>
            <w:shd w:val="clear" w:color="auto" w:fill="FAF2FF"/>
          </w:tcPr>
          <w:p w14:paraId="302DD00B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Students correctly answer 75% or more of SBS test questions in Exam 1</w:t>
            </w:r>
          </w:p>
        </w:tc>
        <w:tc>
          <w:tcPr>
            <w:tcW w:w="2430" w:type="dxa"/>
            <w:tcBorders>
              <w:top w:val="single" w:sz="4" w:space="0" w:color="43266C"/>
              <w:left w:val="single" w:sz="4" w:space="0" w:color="43266C"/>
              <w:bottom w:val="single" w:sz="4" w:space="0" w:color="43266C"/>
              <w:right w:val="single" w:sz="4" w:space="0" w:color="43266C"/>
            </w:tcBorders>
            <w:shd w:val="clear" w:color="auto" w:fill="FAF2FF"/>
          </w:tcPr>
          <w:p w14:paraId="68930A37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Students correctly answer 90% or more of SBS test questions in Exam 1</w:t>
            </w:r>
          </w:p>
        </w:tc>
      </w:tr>
    </w:tbl>
    <w:p w14:paraId="3405F419" w14:textId="2E938FD9" w:rsidR="004D5424" w:rsidRPr="006A4DBC" w:rsidRDefault="004D5424" w:rsidP="004D5424">
      <w:pPr>
        <w:pStyle w:val="Heading1"/>
        <w:rPr>
          <w:sz w:val="28"/>
          <w:szCs w:val="28"/>
        </w:rPr>
      </w:pPr>
      <w:r w:rsidRPr="006A4DBC">
        <w:rPr>
          <w:sz w:val="28"/>
          <w:szCs w:val="28"/>
        </w:rPr>
        <w:t xml:space="preserve">Student </w:t>
      </w:r>
      <w:r>
        <w:rPr>
          <w:sz w:val="28"/>
          <w:szCs w:val="28"/>
        </w:rPr>
        <w:t xml:space="preserve">Learning </w:t>
      </w:r>
      <w:r w:rsidRPr="006A4DBC">
        <w:rPr>
          <w:sz w:val="28"/>
          <w:szCs w:val="28"/>
        </w:rPr>
        <w:t>Outcome A2</w:t>
      </w:r>
      <w:r>
        <w:rPr>
          <w:sz w:val="28"/>
          <w:szCs w:val="28"/>
        </w:rPr>
        <w:t xml:space="preserve"> (select at least one)</w:t>
      </w:r>
    </w:p>
    <w:tbl>
      <w:tblPr>
        <w:tblStyle w:val="GridTable4-Accent5"/>
        <w:tblW w:w="9355" w:type="dxa"/>
        <w:tblBorders>
          <w:top w:val="single" w:sz="4" w:space="0" w:color="4F2170"/>
          <w:left w:val="single" w:sz="4" w:space="0" w:color="4F2170"/>
          <w:bottom w:val="single" w:sz="4" w:space="0" w:color="4F2170"/>
          <w:right w:val="single" w:sz="4" w:space="0" w:color="4F2170"/>
          <w:insideH w:val="single" w:sz="4" w:space="0" w:color="4F2170"/>
          <w:insideV w:val="single" w:sz="4" w:space="0" w:color="4F2170"/>
        </w:tblBorders>
        <w:tblLook w:val="04A0" w:firstRow="1" w:lastRow="0" w:firstColumn="1" w:lastColumn="0" w:noHBand="0" w:noVBand="1"/>
      </w:tblPr>
      <w:tblGrid>
        <w:gridCol w:w="2695"/>
        <w:gridCol w:w="1980"/>
        <w:gridCol w:w="2250"/>
        <w:gridCol w:w="2430"/>
      </w:tblGrid>
      <w:tr w:rsidR="004D5424" w:rsidRPr="006A4DBC" w14:paraId="108D8978" w14:textId="77777777" w:rsidTr="00530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63723BB8" w14:textId="77777777" w:rsidR="004D5424" w:rsidRPr="004C5005" w:rsidRDefault="004D5424" w:rsidP="00530B8D">
            <w:pPr>
              <w:rPr>
                <w:sz w:val="21"/>
                <w:szCs w:val="21"/>
              </w:rPr>
            </w:pPr>
            <w:r w:rsidRPr="004C5005">
              <w:rPr>
                <w:sz w:val="21"/>
                <w:szCs w:val="21"/>
              </w:rPr>
              <w:t>Students will be able to: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3069FD7A" w14:textId="77777777" w:rsidR="004D5424" w:rsidRPr="004C5005" w:rsidRDefault="004D5424" w:rsidP="00530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C5005">
              <w:rPr>
                <w:sz w:val="21"/>
                <w:szCs w:val="21"/>
              </w:rPr>
              <w:t>Shortcomings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6D2DFFEB" w14:textId="77777777" w:rsidR="004D5424" w:rsidRPr="004C5005" w:rsidRDefault="004D5424" w:rsidP="00530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C5005">
              <w:rPr>
                <w:sz w:val="21"/>
                <w:szCs w:val="21"/>
              </w:rPr>
              <w:t>Meets Expectations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18BFC8F8" w14:textId="77777777" w:rsidR="004D5424" w:rsidRPr="004C5005" w:rsidRDefault="004D5424" w:rsidP="00530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C5005">
              <w:rPr>
                <w:sz w:val="21"/>
                <w:szCs w:val="21"/>
              </w:rPr>
              <w:t>Points of Excellence</w:t>
            </w:r>
          </w:p>
        </w:tc>
      </w:tr>
      <w:tr w:rsidR="004D5424" w:rsidRPr="006A4DBC" w14:paraId="2E796C4E" w14:textId="77777777" w:rsidTr="0053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AF2FF"/>
          </w:tcPr>
          <w:p w14:paraId="20DF7CFD" w14:textId="77777777" w:rsidR="004D5424" w:rsidRPr="000F6C12" w:rsidRDefault="004D5424" w:rsidP="00530B8D">
            <w:pPr>
              <w:rPr>
                <w:sz w:val="21"/>
                <w:szCs w:val="21"/>
              </w:rPr>
            </w:pPr>
            <w:r w:rsidRPr="000F6C12">
              <w:rPr>
                <w:sz w:val="21"/>
                <w:szCs w:val="21"/>
              </w:rPr>
              <w:t>Understand intent of source</w:t>
            </w:r>
          </w:p>
        </w:tc>
        <w:tc>
          <w:tcPr>
            <w:tcW w:w="1980" w:type="dxa"/>
            <w:shd w:val="clear" w:color="auto" w:fill="FAF2FF"/>
          </w:tcPr>
          <w:p w14:paraId="38CAB8D2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Students have errors in their paraphrasing of source material in Essay 2</w:t>
            </w:r>
          </w:p>
        </w:tc>
        <w:tc>
          <w:tcPr>
            <w:tcW w:w="2250" w:type="dxa"/>
            <w:shd w:val="clear" w:color="auto" w:fill="FAF2FF"/>
          </w:tcPr>
          <w:p w14:paraId="542131FF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Students accurately paraphrase source material in their own words in Essay 2</w:t>
            </w:r>
          </w:p>
        </w:tc>
        <w:tc>
          <w:tcPr>
            <w:tcW w:w="2430" w:type="dxa"/>
            <w:shd w:val="clear" w:color="auto" w:fill="FAF2FF"/>
          </w:tcPr>
          <w:p w14:paraId="1887D815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N/A</w:t>
            </w:r>
          </w:p>
        </w:tc>
      </w:tr>
      <w:tr w:rsidR="004D5424" w:rsidRPr="006A4DBC" w14:paraId="23093656" w14:textId="77777777" w:rsidTr="00530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4F2170"/>
            </w:tcBorders>
          </w:tcPr>
          <w:p w14:paraId="033CBB8A" w14:textId="77777777" w:rsidR="004D5424" w:rsidRPr="000F6C12" w:rsidRDefault="004D5424" w:rsidP="00530B8D">
            <w:pPr>
              <w:rPr>
                <w:sz w:val="21"/>
                <w:szCs w:val="21"/>
              </w:rPr>
            </w:pPr>
            <w:r w:rsidRPr="000F6C12">
              <w:rPr>
                <w:sz w:val="21"/>
                <w:szCs w:val="21"/>
              </w:rPr>
              <w:t>Interpret source within rhetorical context</w:t>
            </w:r>
          </w:p>
        </w:tc>
        <w:tc>
          <w:tcPr>
            <w:tcW w:w="1980" w:type="dxa"/>
            <w:tcBorders>
              <w:bottom w:val="single" w:sz="4" w:space="0" w:color="4F2170"/>
            </w:tcBorders>
          </w:tcPr>
          <w:p w14:paraId="4BF35062" w14:textId="77777777" w:rsidR="004D5424" w:rsidRPr="004C5005" w:rsidRDefault="004D5424" w:rsidP="00530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Students ignore or misrepresent context of a source in Essay 2</w:t>
            </w:r>
          </w:p>
        </w:tc>
        <w:tc>
          <w:tcPr>
            <w:tcW w:w="2250" w:type="dxa"/>
            <w:tcBorders>
              <w:bottom w:val="single" w:sz="4" w:space="0" w:color="4F2170"/>
            </w:tcBorders>
          </w:tcPr>
          <w:p w14:paraId="505FA2BC" w14:textId="77777777" w:rsidR="004D5424" w:rsidRPr="004C5005" w:rsidRDefault="004D5424" w:rsidP="00530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Students identify relevant aspects of context for a source in Essay 2</w:t>
            </w:r>
          </w:p>
        </w:tc>
        <w:tc>
          <w:tcPr>
            <w:tcW w:w="2430" w:type="dxa"/>
            <w:tcBorders>
              <w:bottom w:val="single" w:sz="4" w:space="0" w:color="4F2170"/>
            </w:tcBorders>
          </w:tcPr>
          <w:p w14:paraId="7FF2DCB0" w14:textId="77777777" w:rsidR="004D5424" w:rsidRPr="004C5005" w:rsidRDefault="004D5424" w:rsidP="00530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Students correctly use the context of a source to explain their own position in Essay 2</w:t>
            </w:r>
          </w:p>
        </w:tc>
      </w:tr>
      <w:tr w:rsidR="004D5424" w:rsidRPr="006A4DBC" w14:paraId="391BD48F" w14:textId="77777777" w:rsidTr="0053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AF2FF"/>
          </w:tcPr>
          <w:p w14:paraId="33765863" w14:textId="77777777" w:rsidR="004D5424" w:rsidRPr="000F6C12" w:rsidRDefault="004D5424" w:rsidP="00530B8D">
            <w:pPr>
              <w:rPr>
                <w:sz w:val="21"/>
                <w:szCs w:val="21"/>
              </w:rPr>
            </w:pPr>
            <w:r w:rsidRPr="000F6C12">
              <w:rPr>
                <w:sz w:val="21"/>
                <w:szCs w:val="21"/>
              </w:rPr>
              <w:t>Evaluate relevance of source within multiple contexts</w:t>
            </w:r>
          </w:p>
        </w:tc>
        <w:tc>
          <w:tcPr>
            <w:tcW w:w="1980" w:type="dxa"/>
            <w:shd w:val="clear" w:color="auto" w:fill="FAF2FF"/>
          </w:tcPr>
          <w:p w14:paraId="5E298AF4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AF2FF"/>
          </w:tcPr>
          <w:p w14:paraId="7AC4AD4C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Not assessed.</w:t>
            </w:r>
          </w:p>
        </w:tc>
        <w:tc>
          <w:tcPr>
            <w:tcW w:w="2430" w:type="dxa"/>
            <w:shd w:val="clear" w:color="auto" w:fill="FAF2FF"/>
          </w:tcPr>
          <w:p w14:paraId="663923B5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BB64AD0" w14:textId="71F0275E" w:rsidR="004D5424" w:rsidRPr="006A4DBC" w:rsidRDefault="004D5424" w:rsidP="004D5424">
      <w:pPr>
        <w:pStyle w:val="Heading1"/>
        <w:rPr>
          <w:sz w:val="28"/>
          <w:szCs w:val="28"/>
        </w:rPr>
      </w:pPr>
      <w:r w:rsidRPr="006A4DBC">
        <w:rPr>
          <w:sz w:val="28"/>
          <w:szCs w:val="28"/>
        </w:rPr>
        <w:t xml:space="preserve">Student </w:t>
      </w:r>
      <w:r>
        <w:rPr>
          <w:sz w:val="28"/>
          <w:szCs w:val="28"/>
        </w:rPr>
        <w:t xml:space="preserve">Learning </w:t>
      </w:r>
      <w:r w:rsidRPr="006A4DBC">
        <w:rPr>
          <w:sz w:val="28"/>
          <w:szCs w:val="28"/>
        </w:rPr>
        <w:t>Outcome C1</w:t>
      </w:r>
      <w:r>
        <w:rPr>
          <w:sz w:val="28"/>
          <w:szCs w:val="28"/>
        </w:rPr>
        <w:t xml:space="preserve"> (select at least one)</w:t>
      </w:r>
    </w:p>
    <w:tbl>
      <w:tblPr>
        <w:tblStyle w:val="GridTable4-Accent5"/>
        <w:tblW w:w="9355" w:type="dxa"/>
        <w:tblBorders>
          <w:top w:val="single" w:sz="4" w:space="0" w:color="4F2170"/>
          <w:left w:val="single" w:sz="4" w:space="0" w:color="4F2170"/>
          <w:bottom w:val="single" w:sz="4" w:space="0" w:color="4F2170"/>
          <w:right w:val="single" w:sz="4" w:space="0" w:color="4F2170"/>
          <w:insideH w:val="single" w:sz="4" w:space="0" w:color="4F2170"/>
          <w:insideV w:val="single" w:sz="4" w:space="0" w:color="4F2170"/>
        </w:tblBorders>
        <w:tblLook w:val="04A0" w:firstRow="1" w:lastRow="0" w:firstColumn="1" w:lastColumn="0" w:noHBand="0" w:noVBand="1"/>
      </w:tblPr>
      <w:tblGrid>
        <w:gridCol w:w="2695"/>
        <w:gridCol w:w="1890"/>
        <w:gridCol w:w="2340"/>
        <w:gridCol w:w="2430"/>
      </w:tblGrid>
      <w:tr w:rsidR="004D5424" w:rsidRPr="006A4DBC" w14:paraId="682F6181" w14:textId="77777777" w:rsidTr="00530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1B60F7BD" w14:textId="77777777" w:rsidR="004D5424" w:rsidRPr="004C5005" w:rsidRDefault="004D5424" w:rsidP="00530B8D">
            <w:pPr>
              <w:contextualSpacing/>
              <w:rPr>
                <w:rFonts w:cstheme="minorHAnsi"/>
                <w:sz w:val="21"/>
                <w:szCs w:val="21"/>
              </w:rPr>
            </w:pPr>
            <w:r w:rsidRPr="004C5005">
              <w:rPr>
                <w:sz w:val="21"/>
                <w:szCs w:val="21"/>
              </w:rPr>
              <w:t>Students will be able to: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720CCFF8" w14:textId="77777777" w:rsidR="004D5424" w:rsidRPr="004C5005" w:rsidRDefault="004D5424" w:rsidP="00530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C5005">
              <w:rPr>
                <w:sz w:val="21"/>
                <w:szCs w:val="21"/>
              </w:rPr>
              <w:t>Shortcomings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709353C7" w14:textId="77777777" w:rsidR="004D5424" w:rsidRPr="004C5005" w:rsidRDefault="004D5424" w:rsidP="00530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C5005">
              <w:rPr>
                <w:sz w:val="21"/>
                <w:szCs w:val="21"/>
              </w:rPr>
              <w:t>Meets Expectations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5F01EEB4" w14:textId="77777777" w:rsidR="004D5424" w:rsidRPr="004C5005" w:rsidRDefault="004D5424" w:rsidP="00530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C5005">
              <w:rPr>
                <w:sz w:val="21"/>
                <w:szCs w:val="21"/>
              </w:rPr>
              <w:t>Points of Excellence</w:t>
            </w:r>
          </w:p>
        </w:tc>
      </w:tr>
      <w:tr w:rsidR="004D5424" w:rsidRPr="006A4DBC" w14:paraId="5BB72C34" w14:textId="77777777" w:rsidTr="0053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AF2FF"/>
          </w:tcPr>
          <w:p w14:paraId="7CBC8433" w14:textId="77777777" w:rsidR="004D5424" w:rsidRPr="000F6C12" w:rsidRDefault="004D5424" w:rsidP="00530B8D">
            <w:pPr>
              <w:contextualSpacing/>
              <w:rPr>
                <w:rFonts w:cstheme="minorHAnsi"/>
                <w:sz w:val="21"/>
                <w:szCs w:val="21"/>
              </w:rPr>
            </w:pPr>
            <w:r w:rsidRPr="000F6C12">
              <w:rPr>
                <w:rFonts w:cstheme="minorHAnsi"/>
                <w:sz w:val="21"/>
                <w:szCs w:val="21"/>
              </w:rPr>
              <w:t>Compare and contrast multiple viewpoints on a topic</w:t>
            </w:r>
          </w:p>
        </w:tc>
        <w:tc>
          <w:tcPr>
            <w:tcW w:w="1890" w:type="dxa"/>
            <w:shd w:val="clear" w:color="auto" w:fill="FAF2FF"/>
          </w:tcPr>
          <w:p w14:paraId="67289FC5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AF2FF"/>
          </w:tcPr>
          <w:p w14:paraId="1C864387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Not assessed.</w:t>
            </w:r>
          </w:p>
        </w:tc>
        <w:tc>
          <w:tcPr>
            <w:tcW w:w="2430" w:type="dxa"/>
            <w:shd w:val="clear" w:color="auto" w:fill="FAF2FF"/>
          </w:tcPr>
          <w:p w14:paraId="65D9484A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424" w:rsidRPr="006A4DBC" w14:paraId="0A9FA7F4" w14:textId="77777777" w:rsidTr="00530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4F2170"/>
            </w:tcBorders>
          </w:tcPr>
          <w:p w14:paraId="1D27A142" w14:textId="77777777" w:rsidR="004D5424" w:rsidRPr="000F6C12" w:rsidRDefault="004D5424" w:rsidP="00530B8D">
            <w:pPr>
              <w:rPr>
                <w:rFonts w:cstheme="minorHAnsi"/>
                <w:sz w:val="21"/>
                <w:szCs w:val="21"/>
              </w:rPr>
            </w:pPr>
            <w:r w:rsidRPr="000F6C12">
              <w:rPr>
                <w:rFonts w:cstheme="minorHAnsi"/>
                <w:sz w:val="21"/>
                <w:szCs w:val="21"/>
              </w:rPr>
              <w:t>Develop and express an evidence-based viewpoint on a topic</w:t>
            </w:r>
          </w:p>
        </w:tc>
        <w:tc>
          <w:tcPr>
            <w:tcW w:w="1890" w:type="dxa"/>
            <w:tcBorders>
              <w:bottom w:val="single" w:sz="4" w:space="0" w:color="4F2170"/>
            </w:tcBorders>
          </w:tcPr>
          <w:p w14:paraId="146216B4" w14:textId="77777777" w:rsidR="004D5424" w:rsidRPr="004C5005" w:rsidRDefault="004D5424" w:rsidP="00530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Students cite evidence from one or fewer sources in Essay 2.</w:t>
            </w:r>
          </w:p>
        </w:tc>
        <w:tc>
          <w:tcPr>
            <w:tcW w:w="2340" w:type="dxa"/>
            <w:tcBorders>
              <w:bottom w:val="single" w:sz="4" w:space="0" w:color="4F2170"/>
            </w:tcBorders>
          </w:tcPr>
          <w:p w14:paraId="120DB3F0" w14:textId="77777777" w:rsidR="004D5424" w:rsidRPr="004C5005" w:rsidRDefault="004D5424" w:rsidP="00530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Students cite evidence from two or more sources that effectively supports their position in Essay 2</w:t>
            </w:r>
          </w:p>
        </w:tc>
        <w:tc>
          <w:tcPr>
            <w:tcW w:w="2430" w:type="dxa"/>
            <w:tcBorders>
              <w:bottom w:val="single" w:sz="4" w:space="0" w:color="4F2170"/>
            </w:tcBorders>
          </w:tcPr>
          <w:p w14:paraId="32BCA8AC" w14:textId="77777777" w:rsidR="004D5424" w:rsidRPr="004C5005" w:rsidRDefault="004D5424" w:rsidP="00530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Students cite evidence from four or more sources that effectively supports their position in Essay 2.</w:t>
            </w:r>
          </w:p>
        </w:tc>
      </w:tr>
      <w:tr w:rsidR="004D5424" w:rsidRPr="006A4DBC" w14:paraId="04326F51" w14:textId="77777777" w:rsidTr="0053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AF2FF"/>
          </w:tcPr>
          <w:p w14:paraId="29FAEA79" w14:textId="77777777" w:rsidR="004D5424" w:rsidRPr="000F6C12" w:rsidRDefault="004D5424" w:rsidP="00530B8D">
            <w:pPr>
              <w:rPr>
                <w:sz w:val="21"/>
                <w:szCs w:val="21"/>
              </w:rPr>
            </w:pPr>
            <w:r w:rsidRPr="000F6C12">
              <w:rPr>
                <w:sz w:val="21"/>
                <w:szCs w:val="21"/>
              </w:rPr>
              <w:t>Synthesize information from multiple sources</w:t>
            </w:r>
          </w:p>
        </w:tc>
        <w:tc>
          <w:tcPr>
            <w:tcW w:w="1890" w:type="dxa"/>
            <w:shd w:val="clear" w:color="auto" w:fill="FAF2FF"/>
          </w:tcPr>
          <w:p w14:paraId="1A01EB97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AF2FF"/>
          </w:tcPr>
          <w:p w14:paraId="56B7CC35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Not assessed.</w:t>
            </w:r>
          </w:p>
        </w:tc>
        <w:tc>
          <w:tcPr>
            <w:tcW w:w="2430" w:type="dxa"/>
            <w:shd w:val="clear" w:color="auto" w:fill="FAF2FF"/>
          </w:tcPr>
          <w:p w14:paraId="6421EA9D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DE52795" w14:textId="77777777" w:rsidR="004D5424" w:rsidRPr="006A4DBC" w:rsidRDefault="004D5424" w:rsidP="004D5424">
      <w:pPr>
        <w:pStyle w:val="Heading1"/>
        <w:rPr>
          <w:sz w:val="28"/>
          <w:szCs w:val="28"/>
        </w:rPr>
      </w:pPr>
      <w:r w:rsidRPr="006A4DBC">
        <w:rPr>
          <w:sz w:val="28"/>
          <w:szCs w:val="28"/>
        </w:rPr>
        <w:t>Student Outcome C2</w:t>
      </w:r>
    </w:p>
    <w:tbl>
      <w:tblPr>
        <w:tblStyle w:val="GridTable4-Accent5"/>
        <w:tblW w:w="9355" w:type="dxa"/>
        <w:tblBorders>
          <w:top w:val="single" w:sz="4" w:space="0" w:color="4F2170"/>
          <w:left w:val="single" w:sz="4" w:space="0" w:color="4F2170"/>
          <w:bottom w:val="single" w:sz="4" w:space="0" w:color="4F2170"/>
          <w:right w:val="single" w:sz="4" w:space="0" w:color="4F2170"/>
          <w:insideH w:val="single" w:sz="4" w:space="0" w:color="4F2170"/>
          <w:insideV w:val="single" w:sz="4" w:space="0" w:color="4F2170"/>
        </w:tblBorders>
        <w:tblLook w:val="04A0" w:firstRow="1" w:lastRow="0" w:firstColumn="1" w:lastColumn="0" w:noHBand="0" w:noVBand="1"/>
      </w:tblPr>
      <w:tblGrid>
        <w:gridCol w:w="2695"/>
        <w:gridCol w:w="1890"/>
        <w:gridCol w:w="2340"/>
        <w:gridCol w:w="2430"/>
      </w:tblGrid>
      <w:tr w:rsidR="004D5424" w:rsidRPr="006A4DBC" w14:paraId="0F761DB2" w14:textId="77777777" w:rsidTr="00530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7B2C3898" w14:textId="77777777" w:rsidR="004D5424" w:rsidRPr="004C5005" w:rsidRDefault="004D5424" w:rsidP="00530B8D">
            <w:pPr>
              <w:rPr>
                <w:sz w:val="21"/>
                <w:szCs w:val="21"/>
              </w:rPr>
            </w:pPr>
            <w:r w:rsidRPr="004C5005">
              <w:rPr>
                <w:sz w:val="21"/>
                <w:szCs w:val="21"/>
              </w:rPr>
              <w:t>Students will be able to: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6A842BA2" w14:textId="77777777" w:rsidR="004D5424" w:rsidRPr="004C5005" w:rsidRDefault="004D5424" w:rsidP="00530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C5005">
              <w:rPr>
                <w:sz w:val="21"/>
                <w:szCs w:val="21"/>
              </w:rPr>
              <w:t>Shortcomings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6B8ACEF9" w14:textId="77777777" w:rsidR="004D5424" w:rsidRPr="004C5005" w:rsidRDefault="004D5424" w:rsidP="00530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C5005">
              <w:rPr>
                <w:sz w:val="21"/>
                <w:szCs w:val="21"/>
              </w:rPr>
              <w:t>Meets Expectations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single" w:sz="4" w:space="0" w:color="4F2170"/>
              <w:right w:val="none" w:sz="0" w:space="0" w:color="auto"/>
            </w:tcBorders>
            <w:shd w:val="clear" w:color="auto" w:fill="4F2170"/>
          </w:tcPr>
          <w:p w14:paraId="47332097" w14:textId="77777777" w:rsidR="004D5424" w:rsidRPr="004C5005" w:rsidRDefault="004D5424" w:rsidP="00530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C5005">
              <w:rPr>
                <w:sz w:val="21"/>
                <w:szCs w:val="21"/>
              </w:rPr>
              <w:t>Points of Excellence</w:t>
            </w:r>
          </w:p>
        </w:tc>
      </w:tr>
      <w:tr w:rsidR="004D5424" w:rsidRPr="006A4DBC" w14:paraId="1043D80E" w14:textId="77777777" w:rsidTr="0053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AF2FF"/>
          </w:tcPr>
          <w:p w14:paraId="415DEB2A" w14:textId="77777777" w:rsidR="004D5424" w:rsidRPr="000F6C12" w:rsidRDefault="004D5424" w:rsidP="00530B8D">
            <w:pPr>
              <w:rPr>
                <w:sz w:val="21"/>
                <w:szCs w:val="21"/>
              </w:rPr>
            </w:pPr>
            <w:r w:rsidRPr="000F6C12">
              <w:rPr>
                <w:rFonts w:cstheme="minorHAnsi"/>
                <w:sz w:val="21"/>
                <w:szCs w:val="21"/>
              </w:rPr>
              <w:t xml:space="preserve">Read </w:t>
            </w:r>
            <w:r>
              <w:rPr>
                <w:rFonts w:cstheme="minorHAnsi"/>
                <w:sz w:val="21"/>
                <w:szCs w:val="21"/>
              </w:rPr>
              <w:t xml:space="preserve">and interpret </w:t>
            </w:r>
            <w:r w:rsidRPr="000F6C12">
              <w:rPr>
                <w:rFonts w:cstheme="minorHAnsi"/>
                <w:sz w:val="21"/>
                <w:szCs w:val="21"/>
              </w:rPr>
              <w:t>data in a form that is appropriate for the discipline</w:t>
            </w:r>
          </w:p>
        </w:tc>
        <w:tc>
          <w:tcPr>
            <w:tcW w:w="1890" w:type="dxa"/>
            <w:shd w:val="clear" w:color="auto" w:fill="FAF2FF"/>
          </w:tcPr>
          <w:p w14:paraId="4B137842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Students answer fewer than 50% of test questions on data correctly in Exam 1.</w:t>
            </w:r>
          </w:p>
        </w:tc>
        <w:tc>
          <w:tcPr>
            <w:tcW w:w="2340" w:type="dxa"/>
            <w:shd w:val="clear" w:color="auto" w:fill="FAF2FF"/>
          </w:tcPr>
          <w:p w14:paraId="44F95930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Students answer the majority of test questions related to reading data correctly in Exam 1.</w:t>
            </w:r>
          </w:p>
        </w:tc>
        <w:tc>
          <w:tcPr>
            <w:tcW w:w="2430" w:type="dxa"/>
            <w:shd w:val="clear" w:color="auto" w:fill="FAF2FF"/>
          </w:tcPr>
          <w:p w14:paraId="2CDF5EC8" w14:textId="77777777" w:rsidR="004D5424" w:rsidRPr="004C5005" w:rsidRDefault="004D5424" w:rsidP="00530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C5005">
              <w:rPr>
                <w:sz w:val="20"/>
                <w:szCs w:val="20"/>
              </w:rPr>
              <w:t>Students answer 80% or more of test questions related to reading data correctly in Exam 1.</w:t>
            </w:r>
          </w:p>
        </w:tc>
      </w:tr>
    </w:tbl>
    <w:p w14:paraId="15C449CF" w14:textId="77777777" w:rsidR="004D5424" w:rsidRPr="00BF33B0" w:rsidRDefault="004D5424" w:rsidP="004D5424">
      <w:pPr>
        <w:rPr>
          <w:rFonts w:ascii="Times New Roman" w:eastAsia="Times New Roman" w:hAnsi="Times New Roman" w:cs="Times New Roman"/>
        </w:rPr>
      </w:pPr>
    </w:p>
    <w:p w14:paraId="0274CB70" w14:textId="77777777" w:rsidR="003F5E8B" w:rsidRDefault="003F5E8B"/>
    <w:sectPr w:rsidR="003F5E8B" w:rsidSect="00B72C7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7DBE5" w14:textId="77777777" w:rsidR="002B6AE2" w:rsidRDefault="002B6AE2" w:rsidP="00085BB1">
      <w:r>
        <w:separator/>
      </w:r>
    </w:p>
  </w:endnote>
  <w:endnote w:type="continuationSeparator" w:id="0">
    <w:p w14:paraId="2C087169" w14:textId="77777777" w:rsidR="002B6AE2" w:rsidRDefault="002B6AE2" w:rsidP="0008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607262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618FF5" w14:textId="1D3A2979" w:rsidR="007B014C" w:rsidRDefault="007B014C" w:rsidP="00C41E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A16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3EF9F3" w14:textId="77777777" w:rsidR="00085BB1" w:rsidRDefault="00085BB1" w:rsidP="007B01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799001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510264" w14:textId="1128B70C" w:rsidR="007B014C" w:rsidRDefault="007B014C" w:rsidP="00C41E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7B0F67" w14:textId="3848B19A" w:rsidR="00085BB1" w:rsidRDefault="001A163B" w:rsidP="007B014C">
    <w:pPr>
      <w:pStyle w:val="Footer"/>
      <w:ind w:right="360"/>
    </w:pPr>
    <w:r>
      <w:t>Approved by UGEC on April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06914" w14:textId="77777777" w:rsidR="002B6AE2" w:rsidRDefault="002B6AE2" w:rsidP="00085BB1">
      <w:r>
        <w:separator/>
      </w:r>
    </w:p>
  </w:footnote>
  <w:footnote w:type="continuationSeparator" w:id="0">
    <w:p w14:paraId="3440C0F8" w14:textId="77777777" w:rsidR="002B6AE2" w:rsidRDefault="002B6AE2" w:rsidP="0008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20E4"/>
    <w:multiLevelType w:val="hybridMultilevel"/>
    <w:tmpl w:val="E1B4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D710B"/>
    <w:multiLevelType w:val="hybridMultilevel"/>
    <w:tmpl w:val="F0EAF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54172"/>
    <w:multiLevelType w:val="hybridMultilevel"/>
    <w:tmpl w:val="084C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70147"/>
    <w:multiLevelType w:val="multilevel"/>
    <w:tmpl w:val="727E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16002"/>
    <w:multiLevelType w:val="multilevel"/>
    <w:tmpl w:val="14F0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0E439D"/>
    <w:multiLevelType w:val="hybridMultilevel"/>
    <w:tmpl w:val="53C0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95188"/>
    <w:multiLevelType w:val="hybridMultilevel"/>
    <w:tmpl w:val="3F88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24E06"/>
    <w:multiLevelType w:val="hybridMultilevel"/>
    <w:tmpl w:val="1800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10C56"/>
    <w:multiLevelType w:val="hybridMultilevel"/>
    <w:tmpl w:val="301042E0"/>
    <w:lvl w:ilvl="0" w:tplc="4BBA8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053EE"/>
    <w:multiLevelType w:val="hybridMultilevel"/>
    <w:tmpl w:val="3C24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2202F"/>
    <w:multiLevelType w:val="hybridMultilevel"/>
    <w:tmpl w:val="B576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D9"/>
    <w:rsid w:val="00010D04"/>
    <w:rsid w:val="00011807"/>
    <w:rsid w:val="0001637A"/>
    <w:rsid w:val="00085BB1"/>
    <w:rsid w:val="000938E2"/>
    <w:rsid w:val="00093DD5"/>
    <w:rsid w:val="000E4EA9"/>
    <w:rsid w:val="000E6A2D"/>
    <w:rsid w:val="000F6C12"/>
    <w:rsid w:val="000F6EB0"/>
    <w:rsid w:val="001A129E"/>
    <w:rsid w:val="001A163B"/>
    <w:rsid w:val="001A57F3"/>
    <w:rsid w:val="001C66A9"/>
    <w:rsid w:val="001E5411"/>
    <w:rsid w:val="001F1E99"/>
    <w:rsid w:val="001F4831"/>
    <w:rsid w:val="00200D98"/>
    <w:rsid w:val="00216319"/>
    <w:rsid w:val="002938FA"/>
    <w:rsid w:val="002B6AE2"/>
    <w:rsid w:val="00310402"/>
    <w:rsid w:val="0031114E"/>
    <w:rsid w:val="003672AC"/>
    <w:rsid w:val="00380061"/>
    <w:rsid w:val="003F5E8B"/>
    <w:rsid w:val="004818EC"/>
    <w:rsid w:val="004C5005"/>
    <w:rsid w:val="004D5424"/>
    <w:rsid w:val="004E29B8"/>
    <w:rsid w:val="005006B3"/>
    <w:rsid w:val="00524DE2"/>
    <w:rsid w:val="00535B96"/>
    <w:rsid w:val="00547421"/>
    <w:rsid w:val="00562C5D"/>
    <w:rsid w:val="005C27D9"/>
    <w:rsid w:val="00602C0E"/>
    <w:rsid w:val="00605A9B"/>
    <w:rsid w:val="006247C6"/>
    <w:rsid w:val="00635DB1"/>
    <w:rsid w:val="00675D1C"/>
    <w:rsid w:val="0069256E"/>
    <w:rsid w:val="006A4DBC"/>
    <w:rsid w:val="006C7FBA"/>
    <w:rsid w:val="006E42B2"/>
    <w:rsid w:val="00705872"/>
    <w:rsid w:val="007079C4"/>
    <w:rsid w:val="00744F5A"/>
    <w:rsid w:val="00762DB3"/>
    <w:rsid w:val="0079443E"/>
    <w:rsid w:val="007B014C"/>
    <w:rsid w:val="007C288E"/>
    <w:rsid w:val="007C4484"/>
    <w:rsid w:val="007E01A8"/>
    <w:rsid w:val="007E1B5B"/>
    <w:rsid w:val="007F2E59"/>
    <w:rsid w:val="007F3C01"/>
    <w:rsid w:val="008347B6"/>
    <w:rsid w:val="008662E3"/>
    <w:rsid w:val="008869DF"/>
    <w:rsid w:val="0089687C"/>
    <w:rsid w:val="008E3BF8"/>
    <w:rsid w:val="00903DE5"/>
    <w:rsid w:val="00967BAA"/>
    <w:rsid w:val="00977400"/>
    <w:rsid w:val="009832C5"/>
    <w:rsid w:val="0098651E"/>
    <w:rsid w:val="00992F1A"/>
    <w:rsid w:val="009D726C"/>
    <w:rsid w:val="009E4281"/>
    <w:rsid w:val="00A34D34"/>
    <w:rsid w:val="00A729E5"/>
    <w:rsid w:val="00A7725B"/>
    <w:rsid w:val="00AB3DFC"/>
    <w:rsid w:val="00AB49CF"/>
    <w:rsid w:val="00B647F9"/>
    <w:rsid w:val="00B72C78"/>
    <w:rsid w:val="00BC41FF"/>
    <w:rsid w:val="00BD42BB"/>
    <w:rsid w:val="00BF33B0"/>
    <w:rsid w:val="00C2421C"/>
    <w:rsid w:val="00C32946"/>
    <w:rsid w:val="00CA66E8"/>
    <w:rsid w:val="00CA6EF9"/>
    <w:rsid w:val="00CB651C"/>
    <w:rsid w:val="00D03A99"/>
    <w:rsid w:val="00D144C0"/>
    <w:rsid w:val="00D323A2"/>
    <w:rsid w:val="00DC1502"/>
    <w:rsid w:val="00DC5627"/>
    <w:rsid w:val="00E050A2"/>
    <w:rsid w:val="00E33DD2"/>
    <w:rsid w:val="00E424CA"/>
    <w:rsid w:val="00E439FD"/>
    <w:rsid w:val="00E46CED"/>
    <w:rsid w:val="00E46E17"/>
    <w:rsid w:val="00E521AF"/>
    <w:rsid w:val="00E86939"/>
    <w:rsid w:val="00EC0EBF"/>
    <w:rsid w:val="00F04E84"/>
    <w:rsid w:val="00F051CE"/>
    <w:rsid w:val="00F23AC2"/>
    <w:rsid w:val="00F94C37"/>
    <w:rsid w:val="00FA346C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A930B"/>
  <w15:chartTrackingRefBased/>
  <w15:docId w15:val="{96A7EF5D-8882-9542-BA56-ABA6228F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F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3266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6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3266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7FBA"/>
    <w:pPr>
      <w:contextualSpacing/>
    </w:pPr>
    <w:rPr>
      <w:rFonts w:asciiTheme="majorHAnsi" w:eastAsiaTheme="majorEastAsia" w:hAnsiTheme="majorHAnsi" w:cstheme="majorBidi"/>
      <w:color w:val="43266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FBA"/>
    <w:rPr>
      <w:rFonts w:asciiTheme="majorHAnsi" w:eastAsiaTheme="majorEastAsia" w:hAnsiTheme="majorHAnsi" w:cstheme="majorBidi"/>
      <w:color w:val="43266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7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C27D9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C7FBA"/>
    <w:rPr>
      <w:rFonts w:asciiTheme="majorHAnsi" w:eastAsiaTheme="majorEastAsia" w:hAnsiTheme="majorHAnsi" w:cstheme="majorBidi"/>
      <w:color w:val="43266C"/>
      <w:sz w:val="32"/>
      <w:szCs w:val="32"/>
    </w:rPr>
  </w:style>
  <w:style w:type="paragraph" w:styleId="ListParagraph">
    <w:name w:val="List Paragraph"/>
    <w:basedOn w:val="Normal"/>
    <w:uiPriority w:val="34"/>
    <w:qFormat/>
    <w:rsid w:val="00605A9B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F051C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F5E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85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B1"/>
  </w:style>
  <w:style w:type="paragraph" w:styleId="Footer">
    <w:name w:val="footer"/>
    <w:basedOn w:val="Normal"/>
    <w:link w:val="FooterChar"/>
    <w:uiPriority w:val="99"/>
    <w:unhideWhenUsed/>
    <w:rsid w:val="00085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B1"/>
  </w:style>
  <w:style w:type="table" w:styleId="TableGrid">
    <w:name w:val="Table Grid"/>
    <w:basedOn w:val="TableNormal"/>
    <w:uiPriority w:val="39"/>
    <w:rsid w:val="0079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5627"/>
    <w:rPr>
      <w:rFonts w:asciiTheme="majorHAnsi" w:eastAsiaTheme="majorEastAsia" w:hAnsiTheme="majorHAnsi" w:cstheme="majorBidi"/>
      <w:color w:val="43266C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7B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Witemeyer</cp:lastModifiedBy>
  <cp:revision>2</cp:revision>
  <cp:lastPrinted>2022-03-29T19:36:00Z</cp:lastPrinted>
  <dcterms:created xsi:type="dcterms:W3CDTF">2022-05-12T19:50:00Z</dcterms:created>
  <dcterms:modified xsi:type="dcterms:W3CDTF">2022-05-12T19:50:00Z</dcterms:modified>
</cp:coreProperties>
</file>